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HSV2-TPK-2026-04-06-UNASSIGNED-TFS-06_PNMR_Filing_P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TFS-06 | PNMR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Partial/similar name match investigation and filing via goAML within 3 business days: investigation steps, documentation, filing template.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12; UAE FIU goAML Guidance; EOCN TFS Guidance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TFS-06 | PNMR Filing Procedure - ENTITY: GRAMALTIN ASPartial/similar name match investigation and filing via goAML within 3 business days: investigation steps, documentation, filing template.Regulatory Basis: Cabinet Resolution 74/2020 Art. 12; UAE FIU goAML Guidance; EOCN TFS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