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HSV2-TPK-2026-04-06-UNASSIGNED-TFS-06_PNMR_Filing_P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Partial/similar name match investigation and filing via goAML within 3 business days: investigation steps, documentation, filing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12; UAE FIU goAML Guidance;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TFS-06 | PNMR Filing Procedure - ENTITY: NAPLES LLCPartial/similar name match investigation and filing via goAML within 3 business days: investigation steps, documentation, filing template.Regulatory Basis: Cabinet Resolution 74/2020 Art. 12; UAE FIU goAML Guidance; EOCN TFS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