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HSV2-TPK-2026-04-06-UNASSIGNED-TFS-06_PNMR_Filing_P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Partial/similar name match investigation and filing via goAML within 3 business days: investigation steps, documentation, filing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12; UAE FIU goAML Guidance;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TFS-06 | PNMR Filing Procedure | TFS AND SANCTIONS COMPLIANCE | ENTITY: MADISON LLCPartial/similar name match investigation and filing via goAML within 3 business days: investigation steps, documentation, filing template.Regulatory Basis: Cabinet Resolution 74/2020 Art. 12; UAE FIU goAML Guidance; EOCN TFS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