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HSV2-TPK-2026-04-06-UNASSIGNED-TFS-07_CNMR_Filing_P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Counter-Notification Match Report procedure (updated terminology): filing triggers, goAML submission, required fields, supporting documentation, timeline compliance.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FIU goAML Guidance (2025 update)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TFS-07 | CNMR Filing Procedure (formerly FFR) - ENTITY: GRAMALTIN ASCounter-Notification Match Report procedure (updated terminology): filing triggers, goAML submission, required fields, supporting documentation, timeline compliance.Regulatory Basis: Cabinet Resolution 74/2020 Art. 6-7; UAE FIU goAML Guidance (2025 update)Priority: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