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HSV2-TPK-2026-04-06-UNASSIGNED-TFS-07_CNMR_Filing_P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TFS-07 | CNMR Filing Procedure (formerly 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Counter-Notification Match Report procedure (updated terminology): filing triggers, goAML submission, required fields, supporting documentation, timeline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6-7; UAE FIU goAML Guidance (2025 update)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TFS-07 | CNMR Filing Procedure (formerly FFR) | TFS AND SANCTIONS COMPLIANCE | ENTITY: MADISON LLCCounter-Notification Match Report procedure (updated terminology): filing triggers, goAML submission, required fields, supporting documentation, timeline compliance.Regulatory Basis: Cabinet Resolution 74/2020 Art. 6-7; UAE FIU goAML Guidance (2025 update)Priority: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