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HSV2-TPK-2026-04-06-UNASSIGNED-TFS-08_EOCN_Grievanc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requests for delisting/grievance: communication protocol, documentation, EOCN referral, confidentiality, timeline tracking.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15-16; EOCN Delisting Guidance; FATF Rec. 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TFS-08 | EOCN Grievance and Delisting Notification - ENTITY: NAPLES LLCCustomer requests for delisting/grievance: communication protocol, documentation, EOCN referral, confidentiality, timeline tracking.Regulatory Basis: Cabinet Resolution 74/2020 Art. 15-16; EOCN Delisting Guidance; FATF Rec. 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