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1213954968705598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HSV2-TPK-2026-04-06-UNASSIGNED-TFS-09_Sanctions_Scr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1213954968705598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TFS-09 | Sanctions Screening Tool Validation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1213954968705598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https://app.asana.com/1/1213645083721316/project/1213909833048586/task/1213954968705598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Periodic validation: test with known names, transliterations, partial matches, phonetic variations, aliases. Document test results, FP/FN rates, thresholds.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5; UAE FDL No.(10) of 2025 Art. 20; FATF Rec. 6-7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TFS-09 | Sanctions Screening Tool Validation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LLCPeriodic validation: test with known names, transliterations, partial matches, phonetic variations, aliases. Document test results, FP/FN rates, thresholds.Regulatory Basis: Cabinet Resolution 74/2020 Art. 5; UAE FDL No.(10) of 2025 Art. 20; FATF Rec. 6-7Priority: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