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HSV2-TPK-2026-04-06-UNASSIGNED-TFS-09_Sanctions_Scr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1213958649536011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TFS-09 | Sanctions Screening Tool Validation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https://app.asana.com/1/1213645083721316/project/1213908611400789/task/1213958649536011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validation: test with known names, transliterations, partial matches, phonetic variations, aliases. Document test results, FP/FN rates, thresholds.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UAE FDL No.(10) of 2025 Art. 20; FATF Rec. 6-7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TFS-09 | Sanctions Screening Tool Validation - ENTITY: GRAMALTIN ASPeriodic validation: test with known names, transliterations, partial matches, phonetic variations, aliases. Document test results, FP/FN rates, thresholds.Regulatory Basis: Cabinet Resolution 74/2020 Art. 5; UAE FDL No.(10) of 2025 Art. 20; FATF Rec. 6-7Priority: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