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HSV2-TPK-2026-04-06-UNASSIGNED-TFS-09_Sanctions_Scr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TFS-09 | Sanctions Screening Tool Validation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validation: test with known names, transliterations, partial matches, phonetic variations, aliases. Document test results, FP/FN rates, thresholds.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TFS-09 | Sanctions Screening Tool Validation | TFS AND SANCTIONS COMPLIANCE | ENTITY: MADISON LLCPeriodic validation: test with known names, transliterations, partial matches, phonetic variations, aliases. Document test results, FP/FN rates, thresholds.Regulatory Basis: Cabinet Resolution 74/2020 Art. 5; UAE FDL No.(10) of 2025 Art. 20;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