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HSV2-TPK-2026-04-06-UNASSIGNED-TFS-10_Proliferation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1213962484089621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TFS-10 | Proliferation Financing TFS Compliance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https://app.asana.com/1/1213645083721316/project/1213908611350810/task/1213962484089621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PF-specific TFS: DPRK/Iran screening, dual-use goods awareness, WMD indicators, UNSC 1718/2231 compliance.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7; Cabinet Resolution 74/2020; FATF Rec. 7; UNSC Res. 1718, 2231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TFS-10 | Proliferation Financing TFS Compliance | TFS AND SANCTIONS COMPLIANCE | ENTITY: MADISON LLCPF-specific TFS: DPRK/Iran screening, dual-use goods awareness, WMD indicators, UNSC 1718/2231 compliance.Regulatory Basis: UAE FDL No.(10) of 2025 Art. 7; Cabinet Resolution 74/2020; FATF Rec. 7; UNSC Res. 1718, 2231Priority: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