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1213954968560431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HSV2-TPK-2026-04-06-UNASSIGNED-TM-01_TM_Rules_and_S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1213954968560431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TM-01 | TM Rules and Scenarios Catalogue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1213954968560431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https://app.asana.com/1/1213645083721316/project/1213908508433868/task/1213954968560431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 rules for DPMS: threshold alerts (AED 55,000), velocity, structuring, counterparty risk, geographic triggers, pricing anomalies, behavioural patterns.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15-16; Cabinet Resolution 134/2025 Art. 17;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 TM rules for DPMS: threshold alerts (AED 55,000), velocity, structuring, counterparty risk, geographic triggers, pricing anomalies, behavioural patterns. Regulatory Basis: UAE FDL No.(10) of 2025 Art. 15-16; Cabinet Resolution 134/2025 Art. 17; FATF Rec. 20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