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HSV2-TPK-2026-04-06-UNASSIGNED-TM-01_TM_Rules_and_S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TM-01 | TM Rules and Scenarios Catalogue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 rules for DPMS: threshold alerts (AED 55,000), velocity, structuring, counterparty risk, geographic triggers, pricing anomalies, behavioural patterns.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TM-01 | TM Rules and Scenarios Catalogue - ENTITY: MADISON LLC TM rules for DPMS: threshold alerts (AED 55,000), velocity, structuring, counterparty risk, geographic triggers, pricing anomalies, behavioural patterns. Regulatory Basis: UAE FDL No.(10) of 2025 Art. 15-16;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