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1213962483856599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HSV2-TPK-2026-04-06-UNASSIGNED-TM-01_TM_Rules_and_S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1213962483856599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TM-01 | TM Rules and Scenarios Catalogue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1213962483856599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https://app.asana.com/1/1213645083721316/project/1213908611400789/task/1213962483856599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 rules for DPMS: threshold alerts (AED 55,000), velocity, structuring, counterparty risk, geographic triggers, pricing anomalies, behavioural patterns.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TRANSACTION MONITORING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TM-01 | TM Rules and Scenarios Catalogue - ENTITY: GRAMALTIN AS TM rules for DPMS: threshold alerts (AED 55,000), velocity, structuring, counterparty risk, geographic triggers, pricing anomalies, behavioural patterns. Regulatory Basis: UAE FDL No.(10) of 2025 Art. 15-16; Cabinet Resolution 134/2025 Art. 17; FATF Rec.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