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HSV2-TPK-2026-04-06-UNASSIGNED-TM-07_TBML_Transacti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1213964639470788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TM-07 | TBML Transaction Monitoring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TBML-specific: pricing variance vs. LBMA fix (&gt;5%), invoice manipulation, weight/purity mismatches, round-trip detection, counterparty anomalies.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Report; UAE FDL No.(10) of 2025 Art. 4, 15;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TM-07 | TBML Transaction Monitoring Rules - ENTITY: NAPLES LLC TBML-specific: pricing variance vs. LBMA fix (&gt;5%), invoice manipulation, weight/purity mismatches, round-trip detection, counterparty anomalies. Regulatory Basis: FATF TBML Report; UAE FDL No.(10) of 2025 Art. 4, 15;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