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1214045708574621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HSV2-TPK-2026-04-13-UNASSIGNED-EDD_Open_Cases_—_All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1214045708574621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EDD Open Cases — All Entities | Status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1214045708574621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https://app.asana.com/1/1213645083721316/project/1214049679934629/task/1214045708574621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all open EDD cases across all entities. Per UAE FDL No.10/2025, EDD is mandatory for PEPs, high-risk jurisdictions, and unusual transaction patterns. Each case must show: EDD rationale, senior management approval, source of wealth narrative, next review date. Note: distinct from OPS-17 (EDD trigger SOP) — this tracks live open cases.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highRiskJurisdiction, unusualPattern.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