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1214049680787669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1214049680787669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1214049680787669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https://app.asana.com/1/1213645083721316/project/1214048872008295/task/1214049680787669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May 2026 | Ref: MLRO-FGBRANCH-2026-05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 -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May 2026 | Ref: MLRO-FGBRANCH-2026-05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of Fine Gold Branch AML/CFT compliance posture for May 2026. State control effectiveness and whether the entity met its obligations under UAE FDL No.(10) of 2025.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STR: Considered [#] Filed [#] No-Action [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