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1214045709239859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1214045709239859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1214045709239859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https://app.asana.com/1/1213645083721316/project/1214048872008295/task/1214045709239859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December 2026 | Ref: MLRO-FGLLC-2026-12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LLC | Period: December 2026 | Ref: MLRO-FGLLC-2026-12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Overall assessment [write] | Material events [describe or state: There were no material compliance events during the period covered by this report] | Status per area [G/A/R each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filings [complete] | Case narratives [complete] | No-action decisions [complete - Art.25 tipping-off applies]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activity [complete] | Lists [confirm] | Tool/version [complete] | Material alerts [describe or none] | MLRO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 [complete] | Onboarding [complete] | EDD [complete] | Periodic reviews [complete] | 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