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1214049680764637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HSV2-TPK-2026-04-13-UNASSIGNED-GRAMALTIN_AS_—_MLRO_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1214049680764637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GRAMALTIN AS — MLRO Monthly Report | August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1214049680764637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MLRO MONTHLY REPORTS — ALL ENTITIES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2026-08-31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https://app.asana.com/1/1213645083721316/project/1214048872008295/task/1214049680764637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COMPLIANCE REPORT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 | Period: August 2026 | Ref: MLRO-GRAMALTIN-2026-08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Strictly Confidential | Regulatory Basis: UAE FDL No.(10) of 2025 | FATF | LBMA RGG v9 | Retention: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1: Gramaltin AS | August 2026 | MLRO-GRAMALTIN-2026-08 | [name] | DD/MM/YYYY | [recipients]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2: Assessment [write] | Events [describe or state none] | Status [G/A/R]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3: STR/SAR/FFR/PNMR [complete] | If none: No regulatory reports were filed with the UAE FIU during the reporting period. | No-action [Art.25]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4-10: Complete all sections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11 - MLRO SIGN-OFF: Gramaltin AS - August 2026.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MLRO: [name] | Date: DD/MM/YYYY | MoE Ref: [ref] | Signature: [wet/electronic]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Code: MLRO-GRAMALTIN-2026-08 | Strictly Confidential | 10 years | Art.24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