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1214048872141915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HSV2-TPK-2026-04-13-UNASSIGNED-GRAMALTIN_AS_—_MLRO_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1214048872141915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MLRO Monthly Report | December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1214048872141915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2026-12-31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https://app.asana.com/1/1213645083721316/project/1214048872008295/task/1214048872141915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| Period: December 2026 | Ref: MLRO-GRAMALTIN-2026-12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Gramaltin AS | December 2026 | MLRO-GRAMALTIN-2026-12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December is the final reporting month of 2026. Include year-end summary and carryover actions into 2027.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MLRO-GRAMALTIN-2026-12 | Strictly Confidential | 10 years | Art.24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Note: CO Annual Report for Gramaltin AS due by 31 January 2027.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