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1214045709216167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HSV2-TPK-2026-04-13-UNASSIGNED-GRAMALTIN_AS_—_MLRO_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1214045709216167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GRAMALTIN AS — MLRO Monthly Report | June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1214045709216167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MLRO MONTHLY REPORTS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2026-06-30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https://app.asana.com/1/1213645083721316/project/1214048872008295/task/1214045709216167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COMPLIANCE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 | Period: June 2026 | Ref: MLRO-GRAMALTIN-2026-06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Strictly Confidential | Regulatory Basis: UAE FDL No.(10) of 2025 | FATF | LBMA RGG v9 | Retention: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1: Gramaltin AS | June 2026 | MLRO-GRAMALTIN-2026-06 | [name] | DD/MM/YYYY | [recipients]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2: Assessment [write] | Events [describe or state none] | Status [G/A/R per area]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3: STR/SAR/FFR/PNMR [complete] | Narratives [complete] | No-action [Art.25] | If none: No regulatory reports were filed with the UAE FIU during the reporting period.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4: Screening [complete] | Lists [confirm] | Alerts [describe or none] | Assessment [write]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5: Portfolio/Onboarding/EDD/Periodic/Exits [complete]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6: Cash [complete] | Structuring [describe or none] | Assessment [write]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7: TM [complete] | Typologies [describe or none] | Assessment [write]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8: Training [complete] | Overdue [list or state all current]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9-10: Complete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stalled,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