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1214049680747269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HSV2-TPK-2026-04-13-UNASSIGNED-GRAMALTIN_AS_—_MLRO_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1214049680747269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GRAMALTIN AS — MLRO Monthly Report | May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1214049680747269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https://app.asana.com/1/1213645083721316/project/1214048872008295/task/1214049680747269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| Period: May 2026 | Ref: MLRO-GRAMALTIN-2026-05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 -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1 - REPORT IDENTIFICATION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| Period: May 2026 | Ref: MLRO-GRAMALTIN-2026-05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[name/title] | Date: DD/MM/YYYY | Reviewed By: [name] | Submitted To: [recipients]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2 - EXECUTIVE SUMMARY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2.1 Overall assessment of Gramaltin AS AML/CFT compliance posture for May 2026. [Write here]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2.2 Material events. If none: There were no material compliance events during the period covered by this report.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2.3 Status: AML/CFT [G/A/R] | TFS [G/A/R] | KYC/CDD [G/A/R] | TM [G/A/R] | Cash [G/A/R] | Training [G/A/R] | GOAML [G/A/R] | Issues [G/A/R]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3 - REGULATORY REPORTING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STR: Considered [#] Filed [#] No-Action [#] Pending [#] GOAML Refs: [enter]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SAR: Considered [#] Filed [#] No-Action [#] Pending [#] GOAML Refs: [enter]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training,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