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1214051379055217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HSV2-TPK-2026-04-13-UNASSIGNED-MADISON_LLC_—_MLRO_M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1214051379055217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MADISON LLC — MLRO Monthly Report | May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1214051379055217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https://app.asana.com/1/1213645083721316/project/1214048872008295/task/1214051379055217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 | Period: May 2026 | Ref: MLRO-MADISON-2026-05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 -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1 - REPORT IDENTIFICATION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 | Period: May 2026 | Ref: MLRO-MADISON-2026-05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[name/title] | Date: DD/MM/YYYY | Reviewed By: [name] | Submitted To: [recipients]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2 - EXECUTIVE SUMMARY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2.1 Overall assessment of Madison LLC AML/CFT compliance posture for May 2026. State control effectiveness and whether obligations under UAE FDL No.(10) of 2025 were met. [Write here]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2.2 Material events. If none: There were no material compliance events during the period covered by this report.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2.3 Status: AML/CFT [G/A/R] | TFS [G/A/R] | KYC/CDD [G/A/R] | TM [G/A/R] | Cash [G/A/R] | Training [G/A/R] | GOAML [G/A/R] | Issues [G/A/R]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3 - REGULATORY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STR: Considered [#] Filed [#] No-Action [#] Pending [#] GOAML Refs: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