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1214048872130654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HSV2-TPK-2026-04-13-UNASSIGNED-MADISON_LLC_—_MLRO_M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1214048872130654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MADISON LLC — MLRO Monthly Report | October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1214048872130654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MLRO MONTHLY REPORTS — ALL ENTITIES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https://app.asana.com/1/1213645083721316/project/1214048872008295/task/1214048872130654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COMPLIANCE REPORT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 | Period: October 2026 | Ref: MLRO-MADISON-2026-10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Strictly Confidential | Regulatory Basis: UAE FDL No.(10) of 2025 | FATF | LBMA RGG v9 | Retention: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1: Madison LLC | October 2026 | MLRO-MADISON-2026-10 | [name] | DD/MM/YYYY | [recipients]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2: Assessment [write] | Events [describe or state none] | Status [G/A/R]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3: STR/SAR/FFR/PNMR [complete] | If none: No regulatory reports were filed with the UAE FIU during the reporting period. | No-action [Art.25]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4-10: Complete all sections per standard template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11 - MLRO SIGN-OFF: Madison LLC - October 2026.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MLRO: [name] | Date: DD/MM/YYYY | MoE Ref: [ref] | Signature: [wet/electronic]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Code: MLRO-MADISON-2026-10 | Strictly Confidential | 10 years | Art.24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