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1214045709328289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1214045709328289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1214045709328289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https://app.asana.com/1/1213645083721316/project/1214048872008295/task/1214045709328289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May 2026 | Ref: MLRO-NAPLES-2026-05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 -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May 2026 | Ref: MLRO-NAPLES-2026-05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of Naples LLC AML/CFT compliance posture for May 2026. State control effectiveness and whether obligations under UAE FDL No.(10) of 2025 were met.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STR: Considered [#] Filed [#] No-Action [#] Pending [#] GOAML Refs: [ente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