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SANCTIONS SCREENING RECORD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HSV2-SCN-2026-04-18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Screening day 2026-04-18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performed the daily sanctions screening cross-check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compared the counterparty register (3 records) against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 Security Council Consolidated List (3775 names) and the UAE Local Terrorist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List (0 names) as implemented by the Executive Office for Control and Non-Proliferation.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METHOD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Names were normalised by lowercasing, removing diacritics and punctuation, 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collapsing whitespace. A counterparty matches a listed name when either string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fully contains the other after normalisation and both strings are at least four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characters long. Partial matches are treated as potential Partial Name Match Reports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and must be reviewed manually before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RESULT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match was recorded today. The counterparty register is clear against both lists.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File this screening record in the audit archive. No further action required today.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