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CASH TRANSACTION 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HSV2-DCT-2026-04-15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2026-04-15, 09:05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All active compliance programmes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log records every task in the Asana base that references cash activity (AED amounts, walk-in purchases, linked cash transactions) as of 2026-04-15. It is produced so that any item approaching the cash transaction threshold specified by the DPMSR framework can be reviewed by the MLRO before the day ends.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ACTIVITY OBSERVED TODAY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Tasks referencing cash activity:            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Programmes carrying a cash file today:      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LOG ENTRIES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                       TASK                                      ASSIGNEE        STATUS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  ----------------------------------------  --------------  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Trading Daily Report — 14/04/2026 | XAU…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Trading Daily Report — 13/04/2026 | XAU…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Trading Daily Report — 12/04/2026 | P&amp;L…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AED 55K Threshold Monitor — 0 breaches 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 Governance Watchdog          Daily AI Governance Self-Audit — regula…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LLC — MLRO Monthly Report | July 2026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LLC — MLRO Monthly Report | August 2…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LLC — MLRO Monthly Report | Septembe…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LLC — MLRO Monthly Report | October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LLC — MLRO Monthly Report | November…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LLC — MLRO Monthly Report | December…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BRANCH — MLRO Monthly Report | May 2…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BRANCH — MLRO Monthly Report | June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BRANCH — MLRO Monthly Report | July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BRANCH — MLRO Monthly Report | Augus…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BRANCH — MLRO Monthly Report | Septe…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MADISON LLC — MLRO Monthly Report | May…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MADISON LLC — MLRO Monthly Report | Jun…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GRAMALTIN AS — MLRO Monthly Report | Ma…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GRAMALTIN AS — MLRO Monthly Report | Ju…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NAPLES LLC — MLRO Monthly Report | May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NAPLES LLC — MLRO Monthly Report | June…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ZOE FZE — MLRO Monthly Report | May 2026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ZOE FZE — MLRO Monthly Report | June 20…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🚨 MLRO Central - Blocked Acr…  Freeze Protocol Registry — 24h EOCN cou…  Luisa Fernanda  open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MLRO ACTION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MLRO is asked to verify whether any of the cash files listed above meets the DPMSR filing trigger for the rolling 30-day window on a linked transaction basis. The automation does not make that determination; the MLRO does.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