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COMPLIANCE DEADLINE CALENDAR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HSV2-CAL-2026-04-17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Calendar view as of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reviewed the compliance deadline calendar today. The calendar is maintained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scripts/deadlines.json and covers annual regulatory submissions, internal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control refresh dates and any MLRO-specific commitments that require a fixed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delivery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Bucket    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              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(0 to 7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(8 to 30 days) 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(31 to 90 days)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tracked deadlines        5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CRITICAL (due within seven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WARNING (due within thirty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APPROACHING (due within ninety days)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UNSCHEDULED (no date on file)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Deadline                                               Category               Due date  Days  Owner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  ---------------------  --------  ----  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DNFBP Self-Assessment Questionnaire submission to MOE  regulatory-submission                  the MLRO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deadline is currently overdue.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critical deadline must have a named owner working on it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Every warning deadline must have a plan of action with at least one completed step.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every unscheduled deadline, obtain the governing date from the relevant authority or internal policy and populate the due field in deadlines.json.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