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ARCHIVE INTEGRITY MANIFEST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HSV2-HAS-2026-04-12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Integrity check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computed the SHA256 fingerprint of every file in the history/ archive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files hashed: 2621.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manifest provides cryptographic integrity assurance for the compliance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archive. If any file in history/ is modified after the fact, the next manifest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run will detect the hash mismatch and report it as a potential tampering event.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manifest is committed to the repository alongside the archive, so the git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history provides an independent record of when each hash was computed.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INTEGRITY CHECK RESULT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is the first manifest. No comparison is possible. Baseline established.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File this manifest. No action required.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