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COMPLIANCE DEADLINE CALENDAR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HSV2-CAL-2026-04-13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Calendar view as of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compliance deadline calendar today. The calendar is maintained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scripts/deadlines.json and covers annual regulatory submissions, internal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 refresh dates and any MLRO-specific commitments that require a fixed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delivery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Bucket 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         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(0 to 7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(8 to 30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(31 to 90 days)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tracked deadlines        5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(due within seven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(due within thirty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(due within ninety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Deadline                                               Category               Due date  Days  Owner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  ---------------------  --------  ----  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DNFBP Self-Assessment Questionnaire submission to MOE  regulatory-submission                  the MLRO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deadline is currently overdue.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critical deadline must have a named owner working on it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warning deadline must have a plan of action with at least one completed step.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every unscheduled deadline, obtain the governing date from the relevant authority or internal policy and populate the due field in deadlines.json.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