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ZOE FZE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HSV2-DER-2026-04-09-ZOE_FZE_-_COMPLIANCE</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2026-04-09</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2026-04-09</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ZOE FZE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441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94   </w:t>
      </w:r>
    </w:p>
    <w:p>
      <w:pPr>
        <w:spacing w:after="0"/>
      </w:pPr>
      <w:r>
        <w:rPr>
          <w:rFonts w:ascii="Courier New" w:hAnsi="Courier New" w:cs="Courier New"/>
          <w:sz w:val="20"/>
        </w:rPr>
        <w:t xml:space="preserve">sanctions             59   </w:t>
      </w:r>
    </w:p>
    <w:p>
      <w:pPr>
        <w:spacing w:after="0"/>
      </w:pPr>
      <w:r>
        <w:rPr>
          <w:rFonts w:ascii="Courier New" w:hAnsi="Courier New" w:cs="Courier New"/>
          <w:sz w:val="20"/>
        </w:rPr>
        <w:t xml:space="preserve">training              44   </w:t>
      </w:r>
    </w:p>
    <w:p>
      <w:pPr>
        <w:spacing w:after="0"/>
      </w:pPr>
      <w:r>
        <w:rPr>
          <w:rFonts w:ascii="Courier New" w:hAnsi="Courier New" w:cs="Courier New"/>
          <w:sz w:val="20"/>
        </w:rPr>
        <w:t xml:space="preserve">cash                  31   </w:t>
      </w:r>
    </w:p>
    <w:p>
      <w:pPr>
        <w:spacing w:after="0"/>
      </w:pPr>
      <w:r>
        <w:rPr>
          <w:rFonts w:ascii="Courier New" w:hAnsi="Courier New" w:cs="Courier New"/>
          <w:sz w:val="20"/>
        </w:rPr>
        <w:t xml:space="preserve">dpmsrTrigger          30   </w:t>
      </w:r>
    </w:p>
    <w:p>
      <w:pPr>
        <w:spacing w:after="0"/>
      </w:pPr>
      <w:r>
        <w:rPr>
          <w:rFonts w:ascii="Courier New" w:hAnsi="Courier New" w:cs="Courier New"/>
          <w:sz w:val="20"/>
        </w:rPr>
        <w:t xml:space="preserve">escalation            23   </w:t>
      </w:r>
    </w:p>
    <w:p>
      <w:pPr>
        <w:spacing w:after="0"/>
      </w:pPr>
      <w:r>
        <w:rPr>
          <w:rFonts w:ascii="Courier New" w:hAnsi="Courier New" w:cs="Courier New"/>
          <w:sz w:val="20"/>
        </w:rPr>
        <w:t xml:space="preserve">recycledGold          22   </w:t>
      </w:r>
    </w:p>
    <w:p>
      <w:pPr>
        <w:spacing w:after="0"/>
      </w:pPr>
      <w:r>
        <w:rPr>
          <w:rFonts w:ascii="Courier New" w:hAnsi="Courier New" w:cs="Courier New"/>
          <w:sz w:val="20"/>
        </w:rPr>
        <w:t xml:space="preserve">thirdParty            19   </w:t>
      </w:r>
    </w:p>
    <w:p>
      <w:pPr>
        <w:spacing w:after="0"/>
      </w:pPr>
      <w:r>
        <w:rPr>
          <w:rFonts w:ascii="Courier New" w:hAnsi="Courier New" w:cs="Courier New"/>
          <w:sz w:val="20"/>
        </w:rPr>
        <w:t xml:space="preserve">pep                   10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Task                                                          Typology flags                    Due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CDD-CRITICAL: VAT Compliance for Precious Metals (2026-04-  pep, dpmsrTrigger                 2026-10-03</w:t>
      </w:r>
    </w:p>
    <w:p>
      <w:pPr>
        <w:spacing w:after="0"/>
      </w:pPr>
      <w:r>
        <w:rPr>
          <w:rFonts w:ascii="Courier New" w:hAnsi="Courier New" w:cs="Courier New"/>
          <w:sz w:val="20"/>
        </w:rPr>
        <w:t xml:space="preserve">RF-R05 | Jewelry Scrap Aggregation Without CDD                cash, recycledGold, dpmsrTrigger  2026-10-03</w:t>
      </w:r>
    </w:p>
    <w:p>
      <w:pPr>
        <w:spacing w:after="0"/>
      </w:pPr>
      <w:r>
        <w:rPr>
          <w:rFonts w:ascii="Courier New" w:hAnsi="Courier New" w:cs="Courier New"/>
          <w:sz w:val="20"/>
        </w:rPr>
        <w:t xml:space="preserve">RF-R06 | Industrial Scrap Gold Processing                     sanctions, recycledGold           2026-10-03</w:t>
      </w:r>
    </w:p>
    <w:p>
      <w:pPr>
        <w:spacing w:after="0"/>
      </w:pPr>
      <w:r>
        <w:rPr>
          <w:rFonts w:ascii="Courier New" w:hAnsi="Courier New" w:cs="Courier New"/>
          <w:sz w:val="20"/>
        </w:rPr>
        <w:t xml:space="preserve">RF-R07 | Recycled Gold from Theft or Proceeds of Crime        recycledGold                      2026-10-03</w:t>
      </w:r>
    </w:p>
    <w:p>
      <w:pPr>
        <w:spacing w:after="0"/>
      </w:pPr>
      <w:r>
        <w:rPr>
          <w:rFonts w:ascii="Courier New" w:hAnsi="Courier New" w:cs="Courier New"/>
          <w:sz w:val="20"/>
        </w:rPr>
        <w:t xml:space="preserve">RF-R08 | Cross-Border Recycled Gold Smuggling                 crossBorder, recycledGold         2026-10-03</w:t>
      </w:r>
    </w:p>
    <w:p>
      <w:pPr>
        <w:spacing w:after="0"/>
      </w:pPr>
      <w:r>
        <w:rPr>
          <w:rFonts w:ascii="Courier New" w:hAnsi="Courier New" w:cs="Courier New"/>
          <w:sz w:val="20"/>
        </w:rPr>
        <w:t xml:space="preserve">RF-R09 | Recycled Material CDD Exemption Abuse                recycledGold, cddGap              2026-10-03</w:t>
      </w:r>
    </w:p>
    <w:p>
      <w:pPr>
        <w:spacing w:after="0"/>
      </w:pPr>
      <w:r>
        <w:rPr>
          <w:rFonts w:ascii="Courier New" w:hAnsi="Courier New" w:cs="Courier New"/>
          <w:sz w:val="20"/>
        </w:rPr>
        <w:t xml:space="preserve">RF-R10 | Gold-for-Cash Schemes via Recycled Material          cash, recycledGold, thirdParty    2026-10-03</w:t>
      </w:r>
    </w:p>
    <w:p>
      <w:pPr>
        <w:spacing w:after="0"/>
      </w:pPr>
      <w:r>
        <w:rPr>
          <w:rFonts w:ascii="Courier New" w:hAnsi="Courier New" w:cs="Courier New"/>
          <w:sz w:val="20"/>
        </w:rPr>
        <w:t xml:space="preserve">RF-R11 | Recycled Gold Purity and Assay Manipulation          recycledGold                      2026-10-03</w:t>
      </w:r>
    </w:p>
    <w:p>
      <w:pPr>
        <w:spacing w:after="0"/>
      </w:pPr>
      <w:r>
        <w:rPr>
          <w:rFonts w:ascii="Courier New" w:hAnsi="Courier New" w:cs="Courier New"/>
          <w:sz w:val="20"/>
        </w:rPr>
        <w:t xml:space="preserve">RF-R12 | Recycled Gold from Sanctioned Entities               sanctions, recycledGold           2026-10-03</w:t>
      </w:r>
    </w:p>
    <w:p>
      <w:pPr>
        <w:spacing w:after="0"/>
      </w:pPr>
      <w:r>
        <w:rPr>
          <w:rFonts w:ascii="Courier New" w:hAnsi="Courier New" w:cs="Courier New"/>
          <w:sz w:val="20"/>
        </w:rPr>
        <w:t xml:space="preserve">RF-R14 | Recycled Gold from Conflict/Looted Sources           recycledGold                      2026-10-03</w:t>
      </w:r>
    </w:p>
    <w:p>
      <w:pPr>
        <w:spacing w:after="0"/>
      </w:pPr>
      <w:r>
        <w:rPr>
          <w:rFonts w:ascii="Courier New" w:hAnsi="Courier New" w:cs="Courier New"/>
          <w:sz w:val="20"/>
        </w:rPr>
        <w:t xml:space="preserve">RF-R15 | Recycling Facility Due Diligence Gaps                recycledGold                      2026-10-03</w:t>
      </w:r>
    </w:p>
    <w:p>
      <w:pPr>
        <w:spacing w:after="0"/>
      </w:pPr>
      <w:r>
        <w:rPr>
          <w:rFonts w:ascii="Courier New" w:hAnsi="Courier New" w:cs="Courier New"/>
          <w:sz w:val="20"/>
        </w:rPr>
        <w:t xml:space="preserve">RF-R16 | Old Gold and Inherited Gold Verification             recycledGold                      2026-10-03</w:t>
      </w:r>
    </w:p>
    <w:p>
      <w:pPr>
        <w:spacing w:after="0"/>
      </w:pPr>
      <w:r>
        <w:rPr>
          <w:rFonts w:ascii="Courier New" w:hAnsi="Courier New" w:cs="Courier New"/>
          <w:sz w:val="20"/>
        </w:rPr>
        <w:t xml:space="preserve">RF-R17 | Recycled Gold as Hawala Alternative                  crossBorder, recycledGold         2026-10-03</w:t>
      </w:r>
    </w:p>
    <w:p>
      <w:pPr>
        <w:spacing w:after="0"/>
      </w:pPr>
      <w:r>
        <w:rPr>
          <w:rFonts w:ascii="Courier New" w:hAnsi="Courier New" w:cs="Courier New"/>
          <w:sz w:val="20"/>
        </w:rPr>
        <w:t xml:space="preserve">RF-R18 | Dental and Medical Gold Recycling Anomalies          recycledGold                      2026-10-03</w:t>
      </w:r>
    </w:p>
    <w:p>
      <w:pPr>
        <w:spacing w:after="0"/>
      </w:pPr>
      <w:r>
        <w:rPr>
          <w:rFonts w:ascii="Courier New" w:hAnsi="Courier New" w:cs="Courier New"/>
          <w:sz w:val="20"/>
        </w:rPr>
        <w:t xml:space="preserve">RF-R19 | Recycled Gold Documentation Gaps                     recycledGold                      2026-10-03</w:t>
      </w:r>
    </w:p>
    <w:p>
      <w:pPr>
        <w:spacing w:after="0"/>
      </w:pPr>
      <w:r>
        <w:rPr>
          <w:rFonts w:ascii="Courier New" w:hAnsi="Courier New" w:cs="Courier New"/>
          <w:sz w:val="20"/>
        </w:rPr>
        <w:t xml:space="preserve">NRA-RF01 | NRA: High Cash Intensity Patterns                  cash                              2026-10-03</w:t>
      </w:r>
    </w:p>
    <w:p>
      <w:pPr>
        <w:spacing w:after="0"/>
      </w:pPr>
      <w:r>
        <w:rPr>
          <w:rFonts w:ascii="Courier New" w:hAnsi="Courier New" w:cs="Courier New"/>
          <w:sz w:val="20"/>
        </w:rPr>
        <w:t xml:space="preserve">NRA-RF02 | NRA: Cross-Border Trade Exploitation               cash, crossBorder                 2026-10-03</w:t>
      </w:r>
    </w:p>
    <w:p>
      <w:pPr>
        <w:spacing w:after="0"/>
      </w:pPr>
      <w:r>
        <w:rPr>
          <w:rFonts w:ascii="Courier New" w:hAnsi="Courier New" w:cs="Courier New"/>
          <w:sz w:val="20"/>
        </w:rPr>
        <w:t xml:space="preserve">NRA-RF04 | FIU Typology 1: TBML in Gold Trade                 thirdParty                        2026-10-03</w:t>
      </w:r>
    </w:p>
    <w:p>
      <w:pPr>
        <w:spacing w:after="0"/>
      </w:pPr>
      <w:r>
        <w:rPr>
          <w:rFonts w:ascii="Courier New" w:hAnsi="Courier New" w:cs="Courier New"/>
          <w:sz w:val="20"/>
        </w:rPr>
        <w:t xml:space="preserve">NRA-RF05 | FIU Typology 2: Foreign Currency Exchange ML       cash                              2026-10-03</w:t>
      </w:r>
    </w:p>
    <w:p>
      <w:pPr>
        <w:spacing w:after="0"/>
      </w:pPr>
      <w:r>
        <w:rPr>
          <w:rFonts w:ascii="Courier New" w:hAnsi="Courier New" w:cs="Courier New"/>
          <w:sz w:val="20"/>
        </w:rPr>
        <w:t xml:space="preserve">NRA-RF06 | FIU Typology 3: Gold/Cash Smuggling                cash, crossBorder                 2026-10-03</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DAILY COMPLIANCE REPORT</w:t>
      </w:r>
    </w:p>
    <w:p>
      <w:pPr>
        <w:spacing w:after="0"/>
      </w:pPr>
    </w:p>
    <w:p>
      <w:pPr>
        <w:spacing w:after="0"/>
      </w:pPr>
      <w:r>
        <w:rPr>
          <w:rFonts w:ascii="Courier New" w:hAnsi="Courier New" w:cs="Courier New"/>
          <w:sz w:val="20"/>
        </w:rPr>
        <w:t xml:space="preserve">ZOE FZE COMPLIANCE PROGRAMME 2026</w:t>
      </w:r>
    </w:p>
    <w:p>
      <w:pPr>
        <w:spacing w:after="0"/>
      </w:pPr>
    </w:p>
    <w:p>
      <w:pPr>
        <w:spacing w:after="0"/>
      </w:pPr>
      <w:r>
        <w:rPr>
          <w:rFonts w:ascii="Courier New" w:hAnsi="Courier New" w:cs="Courier New"/>
          <w:sz w:val="20"/>
        </w:rPr>
        <w:t xml:space="preserve">9 April 2026</w:t>
      </w:r>
    </w:p>
    <w:p>
      <w:pPr>
        <w:spacing w:after="0"/>
      </w:pPr>
    </w:p>
    <w:p>
      <w:pPr>
        <w:spacing w:after="0"/>
      </w:pPr>
      <w:r>
        <w:rPr>
          <w:rFonts w:ascii="Courier New" w:hAnsi="Courier New" w:cs="Courier New"/>
          <w:sz w:val="20"/>
        </w:rPr>
        <w:t xml:space="preserve">COMPLIANCE BOOK STATUS</w:t>
      </w:r>
    </w:p>
    <w:p>
      <w:pPr>
        <w:spacing w:after="0"/>
      </w:pPr>
    </w:p>
    <w:p>
      <w:pPr>
        <w:spacing w:after="0"/>
      </w:pPr>
      <w:r>
        <w:rPr>
          <w:rFonts w:ascii="Courier New" w:hAnsi="Courier New" w:cs="Courier New"/>
          <w:sz w:val="20"/>
        </w:rPr>
        <w:t xml:space="preserve">We hold 441 open items in the compliance programme as of 9 April 2026. There are no overdue items, no items at risk of breaching their due dates within 48 hours, and no completions or new items recorded in the past 24 hours. Escalate the inactive state of the programme to Senior Management for assessment.</w:t>
      </w:r>
    </w:p>
    <w:p>
      <w:pPr>
        <w:spacing w:after="0"/>
      </w:pPr>
    </w:p>
    <w:p>
      <w:pPr>
        <w:spacing w:after="0"/>
      </w:pPr>
      <w:r>
        <w:rPr>
          <w:rFonts w:ascii="Courier New" w:hAnsi="Courier New" w:cs="Courier New"/>
          <w:sz w:val="20"/>
        </w:rPr>
        <w:t xml:space="preserve">TYPOLOGY ALERTS REQUIRING MLRO ATTENTION</w:t>
      </w:r>
    </w:p>
    <w:p>
      <w:pPr>
        <w:spacing w:after="0"/>
      </w:pPr>
    </w:p>
    <w:p>
      <w:pPr>
        <w:spacing w:after="0"/>
      </w:pPr>
      <w:r>
        <w:rPr>
          <w:rFonts w:ascii="Courier New" w:hAnsi="Courier New" w:cs="Courier New"/>
          <w:sz w:val="20"/>
        </w:rPr>
        <w:t xml:space="preserve">Today's screening has generated 441 typology matches. The most material alerts are cross-border transactions (94 matches), sanctions screening (59 matches), and training compliance gaps (44 matches). We have also identified 31 cash transaction triggers, 30 DPMSR threshold indicators, and 23 escalation flags. Notably, one item remains in stalled status and red flags are present in the portfolio. The concentration of high-volume typologies, particularly cross-border activity and training gaps, suggests systemic rather than isolated control concerns. Review the cross-border and training typologies for root cause and remediation urgency.</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Confirm with Senior Management the reason for zero activity on the compliance programme in the past 24 hours and assess whether operational systems are functioning correctly. Schedule a dedicated MLRO review of all 94 cross-border matches and the 44 training gaps to prioritise remediation sequencing. Obtain MLRO approval for the escalation strategy for the 59 sanctions matches and the 23 escalation-flagged items. Close the single stalled item or escalate it to the MLRO with full context within one business day.</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