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SCREENINGS</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HSV2-DER-2026-04-10-SCREENINGS</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SCREENINGS</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0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(no typology matches today)</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 SCREENINGS</w:t>
      </w:r>
    </w:p>
    <w:p>
      <w:pPr>
        <w:spacing w:after="0"/>
      </w:pPr>
      <w:r>
        <w:rPr>
          <w:rFonts w:ascii="Courier New" w:hAnsi="Courier New" w:cs="Courier New"/>
          <w:sz w:val="20"/>
        </w:rPr>
        <w:t xml:space="preserve">2026-04-10</w:t>
      </w:r>
    </w:p>
    <w:p>
      <w:pPr>
        <w:spacing w:after="0"/>
      </w:pPr>
    </w:p>
    <w:p>
      <w:pPr>
        <w:spacing w:after="0"/>
      </w:pPr>
      <w:r>
        <w:rPr>
          <w:rFonts w:ascii="Courier New" w:hAnsi="Courier New" w:cs="Courier New"/>
          <w:sz w:val="20"/>
        </w:rPr>
        <w:t xml:space="preserve">SCREENING STATUS</w:t>
      </w:r>
    </w:p>
    <w:p>
      <w:pPr>
        <w:spacing w:after="0"/>
      </w:pPr>
    </w:p>
    <w:p>
      <w:pPr>
        <w:spacing w:after="0"/>
      </w:pPr>
      <w:r>
        <w:rPr>
          <w:rFonts w:ascii="Courier New" w:hAnsi="Courier New" w:cs="Courier New"/>
          <w:sz w:val="20"/>
        </w:rPr>
        <w:t xml:space="preserve">The screening book shows zero outstanding items as of close of business on 2026-04-10. There are no overdue items, no at-risk items due within 48 hours, and no items completed or newly raised in the preceding 24 hours.</w:t>
      </w:r>
    </w:p>
    <w:p>
      <w:pPr>
        <w:spacing w:after="0"/>
      </w:pPr>
    </w:p>
    <w:p>
      <w:pPr>
        <w:spacing w:after="0"/>
      </w:pPr>
      <w:r>
        <w:rPr>
          <w:rFonts w:ascii="Courier New" w:hAnsi="Courier New" w:cs="Courier New"/>
          <w:sz w:val="20"/>
        </w:rPr>
        <w:t xml:space="preserve">TYPOLOGY ASSESSMENT</w:t>
      </w:r>
    </w:p>
    <w:p>
      <w:pPr>
        <w:spacing w:after="0"/>
      </w:pPr>
    </w:p>
    <w:p>
      <w:pPr>
        <w:spacing w:after="0"/>
      </w:pPr>
      <w:r>
        <w:rPr>
          <w:rFonts w:ascii="Courier New" w:hAnsi="Courier New" w:cs="Courier New"/>
          <w:sz w:val="20"/>
        </w:rPr>
        <w:t xml:space="preserve">No typology matches were flagged today. The absence of red-flag items indicates no elevated risk profile requiring immediate escalation to the MLRO at this time.</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Maintain daily screening protocols as scheduled. Continue monitoring for new customer onboarding and transaction screening triggers. Review sanctions screening logs for completeness at end of month. Confirm all records for this reporting period are retention-compliant.</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No item requires MLRO intervention today. Routine oversight applies.</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