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SANCTIONS SCREENING RECORD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HSV2-SCN-2026-04-13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Screening day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performed the daily sanctions screening cross-check today.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compared the counterparty register (3 records) against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 Security Council Consolidated List (3775 names) and the UAE Local Terrorist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List (0 names) as implemented by the Executive Office for Control and Non-Proliferation.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METHOD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Names were normalised by lowercasing, removing diacritics and punctuation, and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collapsing whitespace. A counterparty matches a listed name when either string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fully contains the other after normalisation and both strings are at least four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characters long. Partial matches are treated as potential Partial Name Match Reports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and must be reviewed manually before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RESULT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match was recorded today. The counterparty register is clear against both lists.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File this screening record in the audit archive. No further action required today.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