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0"/>
      </w:pPr>
      <w:r>
        <w:rPr>
          <w:rFonts w:ascii="Courier New" w:hAnsi="Courier New" w:cs="Courier New"/>
          <w:sz w:val="20"/>
        </w:rPr>
        <w:t xml:space="preserve">=============================================================================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THE REPORTING ENTITY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CDD REFRESH TRACKER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=============================================================================</w:t>
      </w:r>
    </w:p>
    <w:p>
      <w:pPr>
        <w:spacing w:after="0"/>
      </w:pPr>
    </w:p>
    <w:p>
      <w:pPr>
        <w:spacing w:after="0"/>
      </w:pPr>
      <w:r>
        <w:rPr>
          <w:rFonts w:ascii="Courier New" w:hAnsi="Courier New" w:cs="Courier New"/>
          <w:sz w:val="20"/>
        </w:rPr>
        <w:t xml:space="preserve">Document reference:   HSV2-CDD-2026-04-06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Classification:       Confidential. For MLRO review only.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Version:              1.0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Prepared by:          Compliance function, the Reporting Entity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Prepared on:          2026-04-06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Addressee:            LF, Money Laundering Reporting Officer (MLRO)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Coverage:             Register as of 2026-04-06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Retention period:     10 years, in accordance with the applicable provision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                      of Federal Decree-Law No. 10 of 2025.</w:t>
      </w:r>
    </w:p>
    <w:p>
      <w:pPr>
        <w:spacing w:after="0"/>
      </w:pPr>
    </w:p>
    <w:p>
      <w:pPr>
        <w:spacing w:after="0"/>
      </w:pPr>
      <w:r>
        <w:rPr>
          <w:rFonts w:ascii="Courier New" w:hAnsi="Courier New" w:cs="Courier New"/>
          <w:sz w:val="20"/>
        </w:rPr>
        <w:t xml:space="preserve">SCOPE</w:t>
      </w:r>
    </w:p>
    <w:p>
      <w:pPr>
        <w:spacing w:after="0"/>
      </w:pPr>
    </w:p>
    <w:p>
      <w:pPr>
        <w:spacing w:after="0"/>
      </w:pPr>
      <w:r>
        <w:rPr>
          <w:rFonts w:ascii="Courier New" w:hAnsi="Courier New" w:cs="Courier New"/>
          <w:sz w:val="20"/>
        </w:rPr>
        <w:t xml:space="preserve">We reviewed the counterparty register today to identify Customer Due Diligence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records that are due for refresh. The refresh window applied per record is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twelve months for high-risk, twenty-four months for medium-risk and thirty-six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months for low-risk, unless the record carries an explicit next_cdd_due override.</w:t>
      </w:r>
    </w:p>
    <w:p>
      <w:pPr>
        <w:spacing w:after="0"/>
      </w:pPr>
    </w:p>
    <w:p>
      <w:pPr>
        <w:spacing w:after="0"/>
      </w:pPr>
      <w:r>
        <w:rPr>
          <w:rFonts w:ascii="Courier New" w:hAnsi="Courier New" w:cs="Courier New"/>
          <w:sz w:val="20"/>
        </w:rPr>
        <w:t xml:space="preserve">SUMMARY</w:t>
      </w:r>
    </w:p>
    <w:p>
      <w:pPr>
        <w:spacing w:after="0"/>
      </w:pPr>
    </w:p>
    <w:p>
      <w:pPr>
        <w:spacing w:after="0"/>
      </w:pPr>
      <w:r>
        <w:rPr>
          <w:rFonts w:ascii="Courier New" w:hAnsi="Courier New" w:cs="Courier New"/>
          <w:sz w:val="20"/>
        </w:rPr>
        <w:t xml:space="preserve">Bucket                     Count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-------------------------  -----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Overdue                    0    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Critical (0 to 7 days)     0    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Warning (8 to 30 days)     0    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Missing baseline CDD date  3    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Total counterparties       3    </w:t>
      </w:r>
    </w:p>
    <w:p>
      <w:pPr>
        <w:spacing w:after="0"/>
      </w:pPr>
    </w:p>
    <w:p>
      <w:pPr>
        <w:spacing w:after="0"/>
      </w:pPr>
      <w:r>
        <w:rPr>
          <w:rFonts w:ascii="Courier New" w:hAnsi="Courier New" w:cs="Courier New"/>
          <w:sz w:val="20"/>
        </w:rPr>
        <w:t xml:space="preserve">OVERDUE (CDD already lapsed)</w:t>
      </w:r>
    </w:p>
    <w:p>
      <w:pPr>
        <w:spacing w:after="0"/>
      </w:pPr>
    </w:p>
    <w:p>
      <w:pPr>
        <w:spacing w:after="0"/>
      </w:pPr>
      <w:r>
        <w:rPr>
          <w:rFonts w:ascii="Courier New" w:hAnsi="Courier New" w:cs="Courier New"/>
          <w:sz w:val="20"/>
        </w:rPr>
        <w:t xml:space="preserve">(none)</w:t>
      </w:r>
    </w:p>
    <w:p>
      <w:pPr>
        <w:spacing w:after="0"/>
      </w:pPr>
    </w:p>
    <w:p>
      <w:pPr>
        <w:spacing w:after="0"/>
      </w:pPr>
      <w:r>
        <w:rPr>
          <w:rFonts w:ascii="Courier New" w:hAnsi="Courier New" w:cs="Courier New"/>
          <w:sz w:val="20"/>
        </w:rPr>
        <w:t xml:space="preserve">CRITICAL (due within seven days)</w:t>
      </w:r>
    </w:p>
    <w:p>
      <w:pPr>
        <w:spacing w:after="0"/>
      </w:pPr>
    </w:p>
    <w:p>
      <w:pPr>
        <w:spacing w:after="0"/>
      </w:pPr>
      <w:r>
        <w:rPr>
          <w:rFonts w:ascii="Courier New" w:hAnsi="Courier New" w:cs="Courier New"/>
          <w:sz w:val="20"/>
        </w:rPr>
        <w:t xml:space="preserve">(none)</w:t>
      </w:r>
    </w:p>
    <w:p>
      <w:pPr>
        <w:spacing w:after="0"/>
      </w:pPr>
    </w:p>
    <w:p>
      <w:pPr>
        <w:spacing w:after="0"/>
      </w:pPr>
      <w:r>
        <w:rPr>
          <w:rFonts w:ascii="Courier New" w:hAnsi="Courier New" w:cs="Courier New"/>
          <w:sz w:val="20"/>
        </w:rPr>
        <w:t xml:space="preserve">WARNING (due within thirty days)</w:t>
      </w:r>
    </w:p>
    <w:p>
      <w:pPr>
        <w:spacing w:after="0"/>
      </w:pPr>
    </w:p>
    <w:p>
      <w:pPr>
        <w:spacing w:after="0"/>
      </w:pPr>
      <w:r>
        <w:rPr>
          <w:rFonts w:ascii="Courier New" w:hAnsi="Courier New" w:cs="Courier New"/>
          <w:sz w:val="20"/>
        </w:rPr>
        <w:t xml:space="preserve">(none)</w:t>
      </w:r>
    </w:p>
    <w:p>
      <w:pPr>
        <w:spacing w:after="0"/>
      </w:pPr>
    </w:p>
    <w:p>
      <w:pPr>
        <w:spacing w:after="0"/>
      </w:pPr>
      <w:r>
        <w:rPr>
          <w:rFonts w:ascii="Courier New" w:hAnsi="Courier New" w:cs="Courier New"/>
          <w:sz w:val="20"/>
        </w:rPr>
        <w:t xml:space="preserve">RECORDS WITHOUT A BASELINE CDD DATE</w:t>
      </w:r>
    </w:p>
    <w:p>
      <w:pPr>
        <w:spacing w:after="0"/>
      </w:pPr>
    </w:p>
    <w:p>
      <w:pPr>
        <w:spacing w:after="0"/>
      </w:pPr>
      <w:r>
        <w:rPr>
          <w:rFonts w:ascii="Courier New" w:hAnsi="Courier New" w:cs="Courier New"/>
          <w:sz w:val="20"/>
        </w:rPr>
        <w:t xml:space="preserve">Counterparty                        Risk    Last CDD   Due by     Days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----------------------------------  ------  ---------  ---------  ----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VAT Compliance for Precious Metals  medium  (missing)  (unknown)      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VAT for Precious Metals             medium  (missing)  (unknown)      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VAT Precious Metals                 medium  (missing)  (unknown)      </w:t>
      </w:r>
    </w:p>
    <w:p>
      <w:pPr>
        <w:spacing w:after="0"/>
      </w:pPr>
    </w:p>
    <w:p>
      <w:pPr>
        <w:spacing w:after="0"/>
      </w:pPr>
      <w:r>
        <w:rPr>
          <w:rFonts w:ascii="Courier New" w:hAnsi="Courier New" w:cs="Courier New"/>
          <w:sz w:val="20"/>
        </w:rPr>
        <w:t xml:space="preserve">NEXT ACTIONS</w:t>
      </w:r>
    </w:p>
    <w:p>
      <w:pPr>
        <w:spacing w:after="0"/>
      </w:pPr>
    </w:p>
    <w:p>
      <w:pPr>
        <w:spacing w:after="0"/>
      </w:pPr>
      <w:r>
        <w:rPr>
          <w:rFonts w:ascii="Courier New" w:hAnsi="Courier New" w:cs="Courier New"/>
          <w:sz w:val="20"/>
        </w:rPr>
        <w:t xml:space="preserve">No record is currently overdue.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Every record in the critical and warning buckets must be scheduled for a refresh interview or desk review before its due date.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For any record without a baseline CDD date, perform a file review and populate the last_cdd_date column before the next working day ends.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Retain all refreshed CDD documentation for the full ten-year retention period.</w:t>
      </w:r>
    </w:p>
    <w:p>
      <w:pPr>
        <w:spacing w:after="0"/>
      </w:pPr>
    </w:p>
    <w:p>
      <w:pPr>
        <w:spacing w:after="0"/>
      </w:pPr>
      <w:r>
        <w:rPr>
          <w:rFonts w:ascii="Courier New" w:hAnsi="Courier New" w:cs="Courier New"/>
          <w:sz w:val="20"/>
        </w:rPr>
        <w:t xml:space="preserve">-----------------------------------------------------------------------------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DOCUMENT SIGN-OFF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-----------------------------------------------------------------------------</w:t>
      </w:r>
    </w:p>
    <w:p>
      <w:pPr>
        <w:spacing w:after="0"/>
      </w:pPr>
    </w:p>
    <w:p>
      <w:pPr>
        <w:spacing w:after="0"/>
      </w:pPr>
      <w:r>
        <w:rPr>
          <w:rFonts w:ascii="Courier New" w:hAnsi="Courier New" w:cs="Courier New"/>
          <w:sz w:val="20"/>
        </w:rPr>
        <w:t xml:space="preserve">Prepared by:   Compliance function, the Reporting Entity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Reviewed by:   [awaiting MLRO review]</w:t>
      </w:r>
    </w:p>
    <w:p>
      <w:pPr>
        <w:spacing w:after="0"/>
      </w:pPr>
      <w:r>
        <w:rPr>
          <w:rFonts w:ascii="Courier New" w:hAnsi="Courier New" w:cs="Courier New"/>
          <w:sz w:val="20"/>
        </w:rPr>
        <w:t xml:space="preserve">Approved by:   [awaiting MLRO approval]</w:t>
      </w:r>
    </w:p>
    <w:p>
      <w:pPr>
        <w:spacing w:after="0"/>
      </w:pPr>
    </w:p>
    <w:p>
      <w:pPr>
        <w:spacing w:after="0"/>
      </w:pPr>
      <w:r>
        <w:rPr>
          <w:rFonts w:ascii="Courier New" w:hAnsi="Courier New" w:cs="Courier New"/>
          <w:sz w:val="20"/>
        </w:rPr>
        <w:t xml:space="preserve">For review by the MLRO, LF.</w:t>
      </w:r>
    </w:p>
    <w:p>
      <w:pPr>
        <w:spacing w:after="0"/>
      </w:pPr>
    </w:p>
    <w:p>
      <w:pPr>
        <w:spacing w:after="0"/>
      </w:pPr>
      <w:r>
        <w:rPr>
          <w:rFonts w:ascii="Courier New" w:hAnsi="Courier New" w:cs="Courier New"/>
          <w:sz w:val="20"/>
        </w:rPr>
        <w:t xml:space="preserve">[End of document]</w:t>
      </w:r>
    </w:p>
    <w:sectPr>
      <w:pgSz w:w="12240" w:h="15840"/>
      <w:pgMar w:top="1080" w:right="1080" w:bottom="1080" w:left="1080" w:header="720" w:footer="720" w:gutter="0"/>
    </w:sectPr>
  </w:body>
</w:document>
</file>