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WEEKLY ADVERSE MEDIA SWEEP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HSV2-ADV-2026-04-07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Sweep week ending 2026-04-07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performed the weekly adverse media sweep across 3 counterparties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the register. For each counterparty with a risk rating of medium or high, we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queried public search results for the counterparty name combined with adverse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keywords (money laundering, sanctions, fraud, terrorist financing, etc.) 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compared the content hash against the last stored snapshot.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SUMMARY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Metric                     Count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  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Counterparties screened    3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Changed or new results     3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With adverse keyword hits  3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Fetch errors               0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COUNTERPARTIES WITH ADVERSE MEDIA INDICATORS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                       Jurisdiction  Adverse KW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  ------------  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VAT Compliance for Precious Metals                6           new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VAT for Precious Metals                           4           new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VAT Precious Metals                               3           new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each counterparty flagged above and review the search results manually.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adverse media is confirmed, update the counterparty risk rating and consider whether a filing is warranted.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the review outcome in the counterparty register notes field.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