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HSV2-DER-2026-04-07-FG_BRANCH_-_COMPLIAN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Operational day ending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Sector: Dealer in Precious Metals and Stones (DPMS)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Designated Non-Financial Business and Profession (DNFBP)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Supervisor: Ministry of Economy (MOE)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EXPOSURE SNAPSHOT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items           476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At-risk items (48h)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Closed in last 24h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New in last 24h      1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DISTRIBUTION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             Tasks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crossBorder           97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            66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             47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                 33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dpmsrTrigger          30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escalation            30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recycledGold          22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thirdParty            21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cddGap                10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highRiskJurisdiction  10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                  8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unusualPattern        6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stalled    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preciousStones        1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REQUIRING ATTENTION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overdue items)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RED-FLAG ITEMS RAISED OR OPEN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                                                    Typology flags                    Due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  --------------------------------  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RF-R05 | Jewelry Scrap Aggregation Without CDD           cash, recycledGold, dpmsrTrigger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RF-R06 | Industrial Scrap Gold Processing                sanctions, recycledGold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RF-R07 | Recycled Gold from Theft or Proceeds of Crime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RF-R08 | Cross-Border Recycled Gold Smuggling            crossBorder, recycledGold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RF-R09 | Recycled Material CDD Exemption Abuse           recycledGold, cddGap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RF-R10 | Gold-for-Cash Schemes via Recycled Material     cash, recycledGold, thirdParty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RF-R11 | Recycled Gold Purity and Assay Manipulation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RF-R12 | Recycled Gold from Sanctioned Entities          sanctions, recycledGold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RF-R14 | Recycled Gold from Conflict/Looted Sources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RF-R15 | Recycling Facility Due Diligence Gaps     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RF-R16 | Old Gold and Inherited Gold Verification  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RF-R17 | Recycled Gold as Hawala Alternative             crossBorder, recycledGold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RF-R18 | Dental and Medical Gold Recycling Anomalies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RF-R19 | Recycled Gold Documentation Gaps          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NRA-RF01 | NRA: High Cash Intensity Patterns             cash       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NRA-RF02 | NRA: Cross-Border Trade Exploitation          cash, crossBorder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NRA-RF04 | FIU Typology 1: TBML in Gold Trade            thirdParty 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NRA-RF05 | FIU Typology 2: Foreign Currency Exchange ML  cash       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NRA-RF06 | FIU Typology 3: Gold/Cash Smuggling           cash, crossBorder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NRA-RF07 | NRA: Misuse of Legal Persons/Nominees         cddGap                            2026-10-03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ANALYTICAL COMMENTARY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position for FG BRANCH - COMPLIANCE PROGRAMME 2026 on 2026-04-07.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There are 476 open items, 0 overdue and 1 at risk within 48 hours.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last 24 hours 0 items closed and 1 new items were raised.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note the typology distribution recorded above and the red-flag items listed in the table.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Review every overdue item with the assignee before end of 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Escalate any unresolved red-flag item to the MLRO for direction.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Confirm that no filing candidate has slipped past its internal deadline.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ITEMS REQUIRING MLRO DECISION BEFORE END OF 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One or more items above are flagged for MLRO attention. The MLRO is asked to review the red-flag table and the overdue table and to direct the compliance function accordingly.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