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HSV2-DER-2026-04-07-FG_LLC_-_COMPLIANCE_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Operational day ending 2026-04-07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Sector: Dealer in Precious Metals and Stones (DPMS)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Designated Non-Financial Business and Profession (DNFBP)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Supervisor: Ministry of Economy (MOE)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OPEN EXPOSURE SNAPSHOT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Metric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Open items           466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items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At-risk items (48h)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Closed in last 24h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New in last 24h      15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DISTRIBUTION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             Tasks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crossBorder           98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sanctions             67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training              46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                 33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escalation            32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dpmsrTrigger          30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recycledGold          23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thirdParty            19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cddGap                11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highRiskJurisdiction  9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                  8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unusualPattern        5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stalled               3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preciousStones        1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ITEMS REQUIRING ATTENTION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 overdue items)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RED-FLAG ITEMS RAISED OR OPEN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                                                    Typology flags                    Due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  --------------------------------  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RF-R05 | Jewelry Scrap Aggregation Without CDD           cash, recycledGold, dpmsrTrigger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RF-R06 | Industrial Scrap Gold Processing                sanctions, recycledGold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RF-R07 | Recycled Gold from Theft or Proceeds of Crime   recycledGold     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RF-R08 | Cross-Border Recycled Gold Smuggling            crossBorder, recycledGold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RF-R09 | Recycled Material CDD Exemption Abuse           recycledGold, cddGap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RF-R10 | Gold-for-Cash Schemes via Recycled Material     cash, recycledGold, thirdParty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RF-R11 | Recycled Gold Purity and Assay Manipulation     recycledGold     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RF-R12 | Recycled Gold from Sanctioned Entities          sanctions, recycledGold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RF-R14 | Recycled Gold from Conflict/Looted Sources      recycledGold     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RF-R15 | Recycling Facility Due Diligence Gaps           recycledGold     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RF-R16 | Old Gold and Inherited Gold Verification        recycledGold     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RF-R17 | Recycled Gold as Hawala Alternative             crossBorder, recycledGold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RF-R18 | Dental and Medical Gold Recycling Anomalies     recycledGold     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RF-R19 | Recycled Gold Documentation Gaps                recycledGold     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NRA-RF01 | NRA: High Cash Intensity Patterns             cash             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NRA-RF02 | NRA: Cross-Border Trade Exploitation          cash, crossBorder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NRA-RF04 | FIU Typology 1: TBML in Gold Trade            thirdParty       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NRA-RF05 | FIU Typology 2: Foreign Currency Exchange ML  cash             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NRA-RF06 | FIU Typology 3: Gold/Cash Smuggling           cash, crossBorder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NRA-RF07 | NRA: Misuse of Legal Persons/Nominees         cddGap                            2026-10-03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ANALYTICAL COMMENTARY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reviewed the position for FG LLC - COMPLIANCE PROGRAMME 2026 on 2026-04-07.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There are 466 open items, 0 overdue and 0 at risk within 48 hours.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the last 24 hours 0 items closed and 15 new items were raised.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note the typology distribution recorded above and the red-flag items listed in the table.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actions. Review every overdue item with the assignee before end of 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actions. Escalate any unresolved red-flag item to the MLRO for direction.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actions. Confirm that no filing candidate has slipped past its internal deadline.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ITEMS REQUIRING MLRO DECISION BEFORE END OF 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One or more items above are flagged for MLRO attention. The MLRO is asked to review the red-flag table and the overdue table and to direct the compliance function accordingly.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