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0"/>
      </w:pPr>
      <w:r>
        <w:rPr>
          <w:rFonts w:ascii="Courier New" w:hAnsi="Courier New" w:cs="Courier New"/>
          <w:sz w:val="20"/>
        </w:rPr>
        <w:t xml:space="preserve">=============================================================================</w:t>
      </w:r>
    </w:p>
    <w:p>
      <w:pPr>
        <w:spacing w:after="0"/>
      </w:pPr>
      <w:r>
        <w:rPr>
          <w:rFonts w:ascii="Courier New" w:hAnsi="Courier New" w:cs="Courier New"/>
          <w:sz w:val="20"/>
        </w:rPr>
        <w:t xml:space="preserve">THE REPORTING ENTITY</w:t>
      </w:r>
    </w:p>
    <w:p>
      <w:pPr>
        <w:spacing w:after="0"/>
      </w:pPr>
      <w:r>
        <w:rPr>
          <w:rFonts w:ascii="Courier New" w:hAnsi="Courier New" w:cs="Courier New"/>
          <w:sz w:val="20"/>
        </w:rPr>
        <w:t xml:space="preserve">ANNUAL CUSTOMER EXIT REPORT</w:t>
      </w:r>
    </w:p>
    <w:p>
      <w:pPr>
        <w:spacing w:after="0"/>
      </w:pPr>
      <w:r>
        <w:rPr>
          <w:rFonts w:ascii="Courier New" w:hAnsi="Courier New" w:cs="Courier New"/>
          <w:sz w:val="20"/>
        </w:rPr>
        <w:t xml:space="preserve">Year 2025</w:t>
      </w:r>
    </w:p>
    <w:p>
      <w:pPr>
        <w:spacing w:after="0"/>
      </w:pPr>
      <w:r>
        <w:rPr>
          <w:rFonts w:ascii="Courier New" w:hAnsi="Courier New" w:cs="Courier New"/>
          <w:sz w:val="20"/>
        </w:rPr>
        <w:t xml:space="preserve">=============================================================================</w:t>
      </w:r>
    </w:p>
    <w:p>
      <w:pPr>
        <w:spacing w:after="0"/>
      </w:pPr>
    </w:p>
    <w:p>
      <w:pPr>
        <w:spacing w:after="0"/>
      </w:pPr>
      <w:r>
        <w:rPr>
          <w:rFonts w:ascii="Courier New" w:hAnsi="Courier New" w:cs="Courier New"/>
          <w:sz w:val="20"/>
        </w:rPr>
        <w:t xml:space="preserve">Document reference:   HSV2-CXR-2025</w:t>
      </w:r>
    </w:p>
    <w:p>
      <w:pPr>
        <w:spacing w:after="0"/>
      </w:pPr>
      <w:r>
        <w:rPr>
          <w:rFonts w:ascii="Courier New" w:hAnsi="Courier New" w:cs="Courier New"/>
          <w:sz w:val="20"/>
        </w:rPr>
        <w:t xml:space="preserve">Classification:       Confidential. For MLRO review only.</w:t>
      </w:r>
    </w:p>
    <w:p>
      <w:pPr>
        <w:spacing w:after="0"/>
      </w:pPr>
      <w:r>
        <w:rPr>
          <w:rFonts w:ascii="Courier New" w:hAnsi="Courier New" w:cs="Courier New"/>
          <w:sz w:val="20"/>
        </w:rPr>
        <w:t xml:space="preserve">Version:              1.0</w:t>
      </w:r>
    </w:p>
    <w:p>
      <w:pPr>
        <w:spacing w:after="0"/>
      </w:pPr>
      <w:r>
        <w:rPr>
          <w:rFonts w:ascii="Courier New" w:hAnsi="Courier New" w:cs="Courier New"/>
          <w:sz w:val="20"/>
        </w:rPr>
        <w:t xml:space="preserve">Prepared by:          Compliance function, the Reporting Entity</w:t>
      </w:r>
    </w:p>
    <w:p>
      <w:pPr>
        <w:spacing w:after="0"/>
      </w:pPr>
      <w:r>
        <w:rPr>
          <w:rFonts w:ascii="Courier New" w:hAnsi="Courier New" w:cs="Courier New"/>
          <w:sz w:val="20"/>
        </w:rPr>
        <w:t xml:space="preserve">Prepared on:          2026-04-06, 10:30 Asia/Dubai</w:t>
      </w:r>
    </w:p>
    <w:p>
      <w:pPr>
        <w:spacing w:after="0"/>
      </w:pPr>
      <w:r>
        <w:rPr>
          <w:rFonts w:ascii="Courier New" w:hAnsi="Courier New" w:cs="Courier New"/>
          <w:sz w:val="20"/>
        </w:rPr>
        <w:t xml:space="preserve">Addressee:            LF, Money Laundering Reporting Officer (MLRO)</w:t>
      </w:r>
    </w:p>
    <w:p>
      <w:pPr>
        <w:spacing w:after="0"/>
      </w:pPr>
      <w:r>
        <w:rPr>
          <w:rFonts w:ascii="Courier New" w:hAnsi="Courier New" w:cs="Courier New"/>
          <w:sz w:val="20"/>
        </w:rPr>
        <w:t xml:space="preserve">Coverage:             Cross-entity counterparty register</w:t>
      </w:r>
    </w:p>
    <w:p>
      <w:pPr>
        <w:spacing w:after="0"/>
      </w:pPr>
      <w:r>
        <w:rPr>
          <w:rFonts w:ascii="Courier New" w:hAnsi="Courier New" w:cs="Courier New"/>
          <w:sz w:val="20"/>
        </w:rPr>
        <w:t xml:space="preserve">Retention period:     10 years, in accordance with the applicable provision</w:t>
      </w:r>
    </w:p>
    <w:p>
      <w:pPr>
        <w:spacing w:after="0"/>
      </w:pPr>
      <w:r>
        <w:rPr>
          <w:rFonts w:ascii="Courier New" w:hAnsi="Courier New" w:cs="Courier New"/>
          <w:sz w:val="20"/>
        </w:rPr>
        <w:t xml:space="preserve">                      of Federal Decree-Law No. 10 of 2025.</w:t>
      </w:r>
    </w:p>
    <w:p>
      <w:pPr>
        <w:spacing w:after="0"/>
      </w:pPr>
    </w:p>
    <w:p>
      <w:pPr>
        <w:spacing w:after="0"/>
      </w:pPr>
      <w:r>
        <w:rPr>
          <w:rFonts w:ascii="Courier New" w:hAnsi="Courier New" w:cs="Courier New"/>
          <w:sz w:val="20"/>
        </w:rPr>
        <w:t xml:space="preserve">1. PURPOSE</w:t>
      </w:r>
    </w:p>
    <w:p>
      <w:pPr>
        <w:spacing w:after="0"/>
      </w:pPr>
    </w:p>
    <w:p>
      <w:pPr>
        <w:spacing w:after="0"/>
      </w:pPr>
      <w:r>
        <w:rPr>
          <w:rFonts w:ascii="Courier New" w:hAnsi="Courier New" w:cs="Courier New"/>
          <w:sz w:val="20"/>
        </w:rPr>
        <w:t xml:space="preserve">This record lists every counterparty in the cross-entity counterparty register whose status was set to "cleared" or "escalated" during the year 2025. A status of "cleared" indicates a relationship the firm exited after review, and a status of "escalated" indicates a relationship the firm escalated out of the ordinary monitoring track. Both are material for the annual audit and for the firm's continuing obligations under Federal Decree-Law No. 10 of 2025.</w:t>
      </w:r>
    </w:p>
    <w:p>
      <w:pPr>
        <w:spacing w:after="0"/>
      </w:pPr>
    </w:p>
    <w:p>
      <w:pPr>
        <w:spacing w:after="0"/>
      </w:pPr>
      <w:r>
        <w:rPr>
          <w:rFonts w:ascii="Courier New" w:hAnsi="Courier New" w:cs="Courier New"/>
          <w:sz w:val="20"/>
        </w:rPr>
        <w:t xml:space="preserve">2. POPULATION</w:t>
      </w:r>
    </w:p>
    <w:p>
      <w:pPr>
        <w:spacing w:after="0"/>
      </w:pPr>
    </w:p>
    <w:p>
      <w:pPr>
        <w:spacing w:after="0"/>
      </w:pPr>
      <w:r>
        <w:rPr>
          <w:rFonts w:ascii="Courier New" w:hAnsi="Courier New" w:cs="Courier New"/>
          <w:sz w:val="20"/>
        </w:rPr>
        <w:t xml:space="preserve">Total counterparties exited or escalated during 2025: 0</w:t>
      </w:r>
    </w:p>
    <w:p>
      <w:pPr>
        <w:spacing w:after="0"/>
      </w:pPr>
    </w:p>
    <w:p>
      <w:pPr>
        <w:spacing w:after="0"/>
      </w:pPr>
      <w:r>
        <w:rPr>
          <w:rFonts w:ascii="Courier New" w:hAnsi="Courier New" w:cs="Courier New"/>
          <w:sz w:val="20"/>
        </w:rPr>
        <w:t xml:space="preserve">3. ENTRIES</w:t>
      </w:r>
    </w:p>
    <w:p>
      <w:pPr>
        <w:spacing w:after="0"/>
      </w:pPr>
    </w:p>
    <w:p>
      <w:pPr>
        <w:spacing w:after="0"/>
      </w:pPr>
      <w:r>
        <w:rPr>
          <w:rFonts w:ascii="Courier New" w:hAnsi="Courier New" w:cs="Courier New"/>
          <w:sz w:val="20"/>
        </w:rPr>
        <w:t xml:space="preserve">No counterparties were exited or escalated during the year.</w:t>
      </w:r>
    </w:p>
    <w:p>
      <w:pPr>
        <w:spacing w:after="0"/>
      </w:pPr>
    </w:p>
    <w:p>
      <w:pPr>
        <w:spacing w:after="0"/>
      </w:pPr>
      <w:r>
        <w:rPr>
          <w:rFonts w:ascii="Courier New" w:hAnsi="Courier New" w:cs="Courier New"/>
          <w:sz w:val="20"/>
        </w:rPr>
        <w:t xml:space="preserve">4. MLRO ACTION</w:t>
      </w:r>
    </w:p>
    <w:p>
      <w:pPr>
        <w:spacing w:after="0"/>
      </w:pPr>
    </w:p>
    <w:p>
      <w:pPr>
        <w:spacing w:after="0"/>
      </w:pPr>
      <w:r>
        <w:rPr>
          <w:rFonts w:ascii="Courier New" w:hAnsi="Courier New" w:cs="Courier New"/>
          <w:sz w:val="20"/>
        </w:rPr>
        <w:t xml:space="preserve">Review each entry above against the firm's internal customer exit log and confirm that the reason for exit is documented. Any entry in the register that is missing an exit rationale should have the rationale added to the mlro_notes column of history/registers/counterparties.csv before the Board meeting at which this record is presented.</w:t>
      </w:r>
    </w:p>
    <w:p>
      <w:pPr>
        <w:spacing w:after="0"/>
      </w:pPr>
    </w:p>
    <w:p>
      <w:pPr>
        <w:spacing w:after="0"/>
      </w:pPr>
      <w:r>
        <w:rPr>
          <w:rFonts w:ascii="Courier New" w:hAnsi="Courier New" w:cs="Courier New"/>
          <w:sz w:val="20"/>
        </w:rPr>
        <w:t xml:space="preserve">-----------------------------------------------------------------------------</w:t>
      </w:r>
    </w:p>
    <w:p>
      <w:pPr>
        <w:spacing w:after="0"/>
      </w:pPr>
      <w:r>
        <w:rPr>
          <w:rFonts w:ascii="Courier New" w:hAnsi="Courier New" w:cs="Courier New"/>
          <w:sz w:val="20"/>
        </w:rPr>
        <w:t xml:space="preserve">DOCUMENT SIGN-OFF</w:t>
      </w:r>
    </w:p>
    <w:p>
      <w:pPr>
        <w:spacing w:after="0"/>
      </w:pPr>
      <w:r>
        <w:rPr>
          <w:rFonts w:ascii="Courier New" w:hAnsi="Courier New" w:cs="Courier New"/>
          <w:sz w:val="20"/>
        </w:rPr>
        <w:t xml:space="preserve">-----------------------------------------------------------------------------</w:t>
      </w:r>
    </w:p>
    <w:p>
      <w:pPr>
        <w:spacing w:after="0"/>
      </w:pPr>
    </w:p>
    <w:p>
      <w:pPr>
        <w:spacing w:after="0"/>
      </w:pPr>
      <w:r>
        <w:rPr>
          <w:rFonts w:ascii="Courier New" w:hAnsi="Courier New" w:cs="Courier New"/>
          <w:sz w:val="20"/>
        </w:rPr>
        <w:t xml:space="preserve">Prepared by:   Compliance function, the Reporting Entity</w:t>
      </w:r>
    </w:p>
    <w:p>
      <w:pPr>
        <w:spacing w:after="0"/>
      </w:pPr>
      <w:r>
        <w:rPr>
          <w:rFonts w:ascii="Courier New" w:hAnsi="Courier New" w:cs="Courier New"/>
          <w:sz w:val="20"/>
        </w:rPr>
        <w:t xml:space="preserve">Reviewed by:   [awaiting MLRO review]</w:t>
      </w:r>
    </w:p>
    <w:p>
      <w:pPr>
        <w:spacing w:after="0"/>
      </w:pPr>
      <w:r>
        <w:rPr>
          <w:rFonts w:ascii="Courier New" w:hAnsi="Courier New" w:cs="Courier New"/>
          <w:sz w:val="20"/>
        </w:rPr>
        <w:t xml:space="preserve">Approved by:   [awaiting MLRO approval]</w:t>
      </w:r>
    </w:p>
    <w:p>
      <w:pPr>
        <w:spacing w:after="0"/>
      </w:pPr>
    </w:p>
    <w:p>
      <w:pPr>
        <w:spacing w:after="0"/>
      </w:pPr>
      <w:r>
        <w:rPr>
          <w:rFonts w:ascii="Courier New" w:hAnsi="Courier New" w:cs="Courier New"/>
          <w:sz w:val="20"/>
        </w:rPr>
        <w:t xml:space="preserve">For review by the MLRO, LF.</w:t>
      </w:r>
    </w:p>
    <w:p>
      <w:pPr>
        <w:spacing w:after="0"/>
      </w:pPr>
    </w:p>
    <w:p>
      <w:pPr>
        <w:spacing w:after="0"/>
      </w:pPr>
      <w:r>
        <w:rPr>
          <w:rFonts w:ascii="Courier New" w:hAnsi="Courier New" w:cs="Courier New"/>
          <w:sz w:val="20"/>
        </w:rPr>
        <w:t xml:space="preserve">[End of document]</w:t>
      </w:r>
    </w:p>
    <w:sectPr>
      <w:pgSz w:w="12240" w:h="15840"/>
      <w:pgMar w:top="1080" w:right="1080" w:bottom="1080" w:left="1080" w:header="720" w:footer="720" w:gutter="0"/>
    </w:sectPr>
  </w:body>
</w:document>
</file>