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COMPLIANCE DEADLINE CALENDAR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HSV2-CAL-2026-04-15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Calendar view as of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compliance deadline calendar today. The calendar is maintained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scripts/deadlines.json and covers annual regulatory submissions, internal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 refresh dates and any MLRO-specific commitments that require a fixed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delivery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Bucket 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         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(0 to 7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(8 to 30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(31 to 90 days)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tracked deadlines        5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(due within seven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(due within thirty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(due within ninety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Deadline                                               Category               Due date  Days  Owner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  ---------------------  --------  ----  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DNFBP Self-Assessment Questionnaire submission to MOE  regulatory-submission                  the MLRO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deadline is currently overdue.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critical deadline must have a named owner working on it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warning deadline must have a plan of action with at least one completed step.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every unscheduled deadline, obtain the governing date from the relevant authority or internal policy and populate the due field in deadlines.json.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