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DAILY HIGH-RISK COUNTERPARTY DIGEST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HSV2-HRC-2026-04-08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2026-04-08, 09:05 Asia/Dubai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Cross-entity counterparty register snapshot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1. PURPOSE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digest lists every counterparty currently carrying a high or critical risk rating in the cross-entity counterparty register as of 2026-04-08. It is a snapshot of the register filtered to the highest-severity entries so the MLRO can prioritise review.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2. POPULATION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high-risk counterparties:             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Counterparties touching more than one entity: 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3. ENTRIES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 high-risk counterparties are currently held in the register.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4. MLRO ACTION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 each entry above and confirm that the status recorded in the register matches the firm's current view of the counterparty. Any change is made by editing history/registers/counterparties.csv and committing the change in the repository.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