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MONTHLY CDD REFRESH REMINDER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 2026-04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HSV2-CDD-2026-04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10:00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Open tasks with CDD-related language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reminder lists every task in the Asana base that carries language consistent with an outstanding Customer Due Diligence refresh, a CDD exemption dispute or a CDD procedure gap as at the start of 2026-04. It is produced directly from the task base.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  ASSIGNEE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------------------------------------------  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RF-R09 | Recycled Material CDD Exemption 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RS-RF10 | MOE Inspection Preparedness Gaps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FIU-RF06 | Administrative Penalty Warning…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RF-R09 | Recycled Material CDD Exemption 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RS-RF10 | MOE Inspection Preparedness Gaps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FIU-RF06 | Administrative Penalty Warning…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Define Compliance Failure Escalation P…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RF-R09 | Recycled Material CDD Exemption 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RS-RF10 | MOE Inspection Preparedness Gaps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FIU-RF06 | Administrative Penalty Warning…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Define Compliance Failure Escalation P…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RF-R09 | Recycled Material CDD Exemption 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RS-RF10 | MOE Inspection Preparedness Gaps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FIU-RF06 | Administrative Penalty Warning…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Define Compliance Failure Escalation P…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RF-R09 | Recycled Material CDD Exemption 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RS-RF10 | MOE Inspection Preparedness Gaps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FIU-RF06 | Administrative Penalty Warning…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Define Compliance Failure Escalation P…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RF-R09 | Recycled Material CDD Exemption 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RS-RF10 | MOE Inspection Preparedness Gaps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FIU-RF06 | Administrative Penalty Warning…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Define Compliance Failure Escalation P…  Luisa Fernanda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Reconcile this list against the firm's internal customer file index. Any customer due for a CDD refresh in 2026-04 that is not reflected above should be added as an Asana task so the refresh is tracked.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