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36C7" w14:textId="77777777" w:rsidR="00435E4A" w:rsidRPr="00435E4A" w:rsidRDefault="00435E4A" w:rsidP="00435E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5E4A">
        <w:rPr>
          <w:rFonts w:ascii="Times New Roman" w:eastAsia="Times New Roman" w:hAnsi="Times New Roman" w:cs="Times New Roman"/>
          <w:b/>
          <w:bCs/>
          <w:kern w:val="36"/>
          <w:sz w:val="48"/>
          <w:szCs w:val="48"/>
          <w14:ligatures w14:val="none"/>
        </w:rPr>
        <w:t xml:space="preserve">Novel Mathematical Enhancements for </w:t>
      </w:r>
      <w:proofErr w:type="spellStart"/>
      <w:r w:rsidRPr="00435E4A">
        <w:rPr>
          <w:rFonts w:ascii="Times New Roman" w:eastAsia="Times New Roman" w:hAnsi="Times New Roman" w:cs="Times New Roman"/>
          <w:b/>
          <w:bCs/>
          <w:kern w:val="36"/>
          <w:sz w:val="48"/>
          <w:szCs w:val="48"/>
          <w14:ligatures w14:val="none"/>
        </w:rPr>
        <w:t>CondorBrain</w:t>
      </w:r>
      <w:proofErr w:type="spellEnd"/>
      <w:r w:rsidRPr="00435E4A">
        <w:rPr>
          <w:rFonts w:ascii="Times New Roman" w:eastAsia="Times New Roman" w:hAnsi="Times New Roman" w:cs="Times New Roman"/>
          <w:b/>
          <w:bCs/>
          <w:kern w:val="36"/>
          <w:sz w:val="48"/>
          <w:szCs w:val="48"/>
          <w14:ligatures w14:val="none"/>
        </w:rPr>
        <w:t xml:space="preserve"> Mamba-2</w:t>
      </w:r>
    </w:p>
    <w:p w14:paraId="12743A07"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The </w:t>
      </w:r>
      <w:proofErr w:type="spellStart"/>
      <w:r w:rsidRPr="00435E4A">
        <w:rPr>
          <w:rFonts w:ascii="Times New Roman" w:eastAsia="Times New Roman" w:hAnsi="Times New Roman" w:cs="Times New Roman"/>
          <w:kern w:val="0"/>
          <w14:ligatures w14:val="none"/>
        </w:rPr>
        <w:t>CondorBrain</w:t>
      </w:r>
      <w:proofErr w:type="spellEnd"/>
      <w:r w:rsidRPr="00435E4A">
        <w:rPr>
          <w:rFonts w:ascii="Times New Roman" w:eastAsia="Times New Roman" w:hAnsi="Times New Roman" w:cs="Times New Roman"/>
          <w:kern w:val="0"/>
          <w14:ligatures w14:val="none"/>
        </w:rPr>
        <w:t xml:space="preserve"> Mamba-2 system is a cutting-edge, linear-time state-space model (SSM) architecture for SPY options trading. It uses </w:t>
      </w:r>
      <w:r w:rsidRPr="00435E4A">
        <w:rPr>
          <w:rFonts w:ascii="Times New Roman" w:eastAsia="Times New Roman" w:hAnsi="Times New Roman" w:cs="Times New Roman"/>
          <w:i/>
          <w:iCs/>
          <w:kern w:val="0"/>
          <w14:ligatures w14:val="none"/>
        </w:rPr>
        <w:t>selective</w:t>
      </w:r>
      <w:r w:rsidRPr="00435E4A">
        <w:rPr>
          <w:rFonts w:ascii="Times New Roman" w:eastAsia="Times New Roman" w:hAnsi="Times New Roman" w:cs="Times New Roman"/>
          <w:kern w:val="0"/>
          <w14:ligatures w14:val="none"/>
        </w:rPr>
        <w:t xml:space="preserve"> SSM blocks that adapt their parameters based on input, enabling content-aware memory updates. In practice, each Mamba block evolves a hidden state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via input-conditioned matrices </w:t>
      </w:r>
      <m:oMath>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 xml:space="preserve">, and output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 achieving sub-quadratic inference by exploiting a hardware-efficient parallel algorithm. The figure below illustrates a selective SSM block: it shows how the state update uses both fixed linear transforms and input-conditioned “selection” (blue region) to selectively propagate or forget information. This design yields a 5× speedup over vanilla Transformers for long sequences.</w:t>
      </w:r>
    </w:p>
    <w:p w14:paraId="0FE2C7D5" w14:textId="5FF15BC0" w:rsidR="00435E4A" w:rsidRPr="00435E4A" w:rsidRDefault="0030225C" w:rsidP="00435E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959C717" wp14:editId="41B22D81">
            <wp:extent cx="5896782" cy="5038725"/>
            <wp:effectExtent l="0" t="0" r="8890" b="0"/>
            <wp:docPr id="11375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800" name="Picture 113751800"/>
                    <pic:cNvPicPr/>
                  </pic:nvPicPr>
                  <pic:blipFill>
                    <a:blip r:embed="rId7">
                      <a:extLst>
                        <a:ext uri="{28A0092B-C50C-407E-A947-70E740481C1C}">
                          <a14:useLocalDpi xmlns:a14="http://schemas.microsoft.com/office/drawing/2010/main" val="0"/>
                        </a:ext>
                      </a:extLst>
                    </a:blip>
                    <a:stretch>
                      <a:fillRect/>
                    </a:stretch>
                  </pic:blipFill>
                  <pic:spPr>
                    <a:xfrm>
                      <a:off x="0" y="0"/>
                      <a:ext cx="5907631" cy="5047996"/>
                    </a:xfrm>
                    <a:prstGeom prst="rect">
                      <a:avLst/>
                    </a:prstGeom>
                  </pic:spPr>
                </pic:pic>
              </a:graphicData>
            </a:graphic>
          </wp:inline>
        </w:drawing>
      </w:r>
    </w:p>
    <w:p w14:paraId="0A18ED15" w14:textId="77777777" w:rsidR="00435E4A" w:rsidRPr="00435E4A" w:rsidRDefault="00435E4A" w:rsidP="00435E4A">
      <w:pPr>
        <w:spacing w:after="0"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i/>
          <w:iCs/>
          <w:kern w:val="0"/>
          <w14:ligatures w14:val="none"/>
        </w:rPr>
        <w:t xml:space="preserve">Figure: A selective state-space model (SSM) block as used in Mamba-2. Inputs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i/>
          <w:iCs/>
          <w:kern w:val="0"/>
          <w14:ligatures w14:val="none"/>
        </w:rPr>
        <w:t xml:space="preserve">and previous state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t-1</m:t>
            </m:r>
          </m:sub>
        </m:sSub>
      </m:oMath>
      <w:r w:rsidRPr="00435E4A">
        <w:rPr>
          <w:rFonts w:ascii="Times New Roman" w:eastAsia="Times New Roman" w:hAnsi="Times New Roman" w:cs="Times New Roman"/>
          <w:i/>
          <w:iCs/>
          <w:kern w:val="0"/>
          <w14:ligatures w14:val="none"/>
        </w:rPr>
        <w:t xml:space="preserve">flow through gated matrices </w:t>
      </w:r>
      <m:oMath>
        <m:r>
          <w:rPr>
            <w:rFonts w:ascii="Cambria Math" w:eastAsia="Times New Roman" w:hAnsi="Cambria Math" w:cs="Times New Roman"/>
            <w:kern w:val="0"/>
            <w14:ligatures w14:val="none"/>
          </w:rPr>
          <m:t>A(h),B(x)</m:t>
        </m:r>
      </m:oMath>
      <w:r w:rsidRPr="00435E4A">
        <w:rPr>
          <w:rFonts w:ascii="Times New Roman" w:eastAsia="Times New Roman" w:hAnsi="Times New Roman" w:cs="Times New Roman"/>
          <w:i/>
          <w:iCs/>
          <w:kern w:val="0"/>
          <w14:ligatures w14:val="none"/>
        </w:rPr>
        <w:t>that can vary with the current input (blue), enabling adaptive forgetting or retention. This selective SSM achieves linear-time inference while retaining rich contextual reasoning.</w:t>
      </w:r>
    </w:p>
    <w:p w14:paraId="794BE2AB"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lastRenderedPageBreak/>
        <w:t xml:space="preserve">Building on Mamba’s success, </w:t>
      </w:r>
      <w:r w:rsidRPr="00435E4A">
        <w:rPr>
          <w:rFonts w:ascii="Times New Roman" w:eastAsia="Times New Roman" w:hAnsi="Times New Roman" w:cs="Times New Roman"/>
          <w:b/>
          <w:bCs/>
          <w:kern w:val="0"/>
          <w14:ligatures w14:val="none"/>
        </w:rPr>
        <w:t>Mamba-2</w:t>
      </w:r>
      <w:r w:rsidRPr="00435E4A">
        <w:rPr>
          <w:rFonts w:ascii="Times New Roman" w:eastAsia="Times New Roman" w:hAnsi="Times New Roman" w:cs="Times New Roman"/>
          <w:kern w:val="0"/>
          <w14:ligatures w14:val="none"/>
        </w:rPr>
        <w:t xml:space="preserve"> uses a </w:t>
      </w:r>
      <w:r w:rsidRPr="00435E4A">
        <w:rPr>
          <w:rFonts w:ascii="Times New Roman" w:eastAsia="Times New Roman" w:hAnsi="Times New Roman" w:cs="Times New Roman"/>
          <w:i/>
          <w:iCs/>
          <w:kern w:val="0"/>
          <w14:ligatures w14:val="none"/>
        </w:rPr>
        <w:t>structured state-space duality (SSD)</w:t>
      </w:r>
      <w:r w:rsidRPr="00435E4A">
        <w:rPr>
          <w:rFonts w:ascii="Times New Roman" w:eastAsia="Times New Roman" w:hAnsi="Times New Roman" w:cs="Times New Roman"/>
          <w:kern w:val="0"/>
          <w14:ligatures w14:val="none"/>
        </w:rPr>
        <w:t xml:space="preserve"> to merge SSMs and attention. It factorizes the core state-transition matrix into diagonal and low-rank (semiseparable) blocks, enabling 2–8× faster updates while matching Transformer accuracy. The diagram below shows the Mamba-2 semiseparable decomposition: the matrix is split into input/output (orange) and low-rank input-state-output blocks (green/yellow/blue). This factorization arises from duality theory and underpins Mamba-2’s speed gains.</w:t>
      </w:r>
    </w:p>
    <w:p w14:paraId="6F43A21E" w14:textId="1038FB0C" w:rsidR="00435E4A" w:rsidRPr="00435E4A" w:rsidRDefault="00903738" w:rsidP="00435E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503A9D0" wp14:editId="4542B811">
            <wp:extent cx="5943600" cy="2554605"/>
            <wp:effectExtent l="0" t="0" r="0" b="0"/>
            <wp:docPr id="1035493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93470" name="Picture 1035493470"/>
                    <pic:cNvPicPr/>
                  </pic:nvPicPr>
                  <pic:blipFill>
                    <a:blip r:embed="rId8">
                      <a:extLst>
                        <a:ext uri="{28A0092B-C50C-407E-A947-70E740481C1C}">
                          <a14:useLocalDpi xmlns:a14="http://schemas.microsoft.com/office/drawing/2010/main" val="0"/>
                        </a:ext>
                      </a:extLst>
                    </a:blip>
                    <a:stretch>
                      <a:fillRect/>
                    </a:stretch>
                  </pic:blipFill>
                  <pic:spPr>
                    <a:xfrm>
                      <a:off x="0" y="0"/>
                      <a:ext cx="5943600" cy="2554605"/>
                    </a:xfrm>
                    <a:prstGeom prst="rect">
                      <a:avLst/>
                    </a:prstGeom>
                  </pic:spPr>
                </pic:pic>
              </a:graphicData>
            </a:graphic>
          </wp:inline>
        </w:drawing>
      </w:r>
    </w:p>
    <w:p w14:paraId="10AF5D9A" w14:textId="5457F639" w:rsidR="00435E4A" w:rsidRDefault="00435E4A" w:rsidP="00435E4A">
      <w:pPr>
        <w:spacing w:after="0" w:line="240" w:lineRule="auto"/>
        <w:rPr>
          <w:rFonts w:ascii="Times New Roman" w:eastAsia="Times New Roman" w:hAnsi="Times New Roman" w:cs="Times New Roman"/>
          <w:i/>
          <w:iCs/>
          <w:kern w:val="0"/>
          <w14:ligatures w14:val="none"/>
        </w:rPr>
      </w:pPr>
      <w:r w:rsidRPr="00435E4A">
        <w:rPr>
          <w:rFonts w:ascii="Times New Roman" w:eastAsia="Times New Roman" w:hAnsi="Times New Roman" w:cs="Times New Roman"/>
          <w:i/>
          <w:iCs/>
          <w:kern w:val="0"/>
          <w14:ligatures w14:val="none"/>
        </w:rPr>
        <w:t>Figure: The Mamba-2 core implements its state-space transition via a semiseparable matrix block decomposition. The orange diagonal block maps inputs directly to outputs, while the green/yellow/blue blocks form low-rank pathways between inputs, states, and outputs. This decomposition follows from the “state-space duality” and enables the 2–8× speedups observed in Mamba-2.</w:t>
      </w:r>
      <w:r w:rsidR="00373CC7">
        <w:rPr>
          <w:rFonts w:ascii="Times New Roman" w:eastAsia="Times New Roman" w:hAnsi="Times New Roman" w:cs="Times New Roman"/>
          <w:i/>
          <w:iCs/>
          <w:kern w:val="0"/>
          <w14:ligatures w14:val="none"/>
        </w:rPr>
        <w:t xml:space="preserve"> Below visualized as a block matrix.</w:t>
      </w:r>
    </w:p>
    <w:p w14:paraId="73E1CF04" w14:textId="146457F4" w:rsidR="00373CC7" w:rsidRPr="00373CC7" w:rsidRDefault="00373CC7" w:rsidP="00435E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88EF31F" wp14:editId="3D98AD53">
            <wp:extent cx="5943600" cy="3435350"/>
            <wp:effectExtent l="0" t="0" r="0" b="0"/>
            <wp:docPr id="291329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29048" name="Picture 291329048"/>
                    <pic:cNvPicPr/>
                  </pic:nvPicPr>
                  <pic:blipFill>
                    <a:blip r:embed="rId9">
                      <a:extLst>
                        <a:ext uri="{28A0092B-C50C-407E-A947-70E740481C1C}">
                          <a14:useLocalDpi xmlns:a14="http://schemas.microsoft.com/office/drawing/2010/main" val="0"/>
                        </a:ext>
                      </a:extLst>
                    </a:blip>
                    <a:stretch>
                      <a:fillRect/>
                    </a:stretch>
                  </pic:blipFill>
                  <pic:spPr>
                    <a:xfrm>
                      <a:off x="0" y="0"/>
                      <a:ext cx="5943600" cy="3435350"/>
                    </a:xfrm>
                    <a:prstGeom prst="rect">
                      <a:avLst/>
                    </a:prstGeom>
                  </pic:spPr>
                </pic:pic>
              </a:graphicData>
            </a:graphic>
          </wp:inline>
        </w:drawing>
      </w:r>
    </w:p>
    <w:p w14:paraId="32A6846F" w14:textId="77777777" w:rsidR="00435E4A" w:rsidRPr="00435E4A" w:rsidRDefault="00435E4A" w:rsidP="00435E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E4A">
        <w:rPr>
          <w:rFonts w:ascii="Times New Roman" w:eastAsia="Times New Roman" w:hAnsi="Times New Roman" w:cs="Times New Roman"/>
          <w:b/>
          <w:bCs/>
          <w:kern w:val="0"/>
          <w:sz w:val="36"/>
          <w:szCs w:val="36"/>
          <w14:ligatures w14:val="none"/>
        </w:rPr>
        <w:lastRenderedPageBreak/>
        <w:t>Composite Risk-Aligned Loss</w:t>
      </w:r>
    </w:p>
    <w:p w14:paraId="39336599"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To align model training with trading objectives, we introduce a </w:t>
      </w:r>
      <w:r w:rsidRPr="00435E4A">
        <w:rPr>
          <w:rFonts w:ascii="Times New Roman" w:eastAsia="Times New Roman" w:hAnsi="Times New Roman" w:cs="Times New Roman"/>
          <w:b/>
          <w:bCs/>
          <w:kern w:val="0"/>
          <w14:ligatures w14:val="none"/>
        </w:rPr>
        <w:t>composite loss</w:t>
      </w:r>
      <w:r w:rsidRPr="00435E4A">
        <w:rPr>
          <w:rFonts w:ascii="Times New Roman" w:eastAsia="Times New Roman" w:hAnsi="Times New Roman" w:cs="Times New Roman"/>
          <w:kern w:val="0"/>
          <w14:ligatures w14:val="none"/>
        </w:rPr>
        <w:t xml:space="preserve"> that penalizes not only prediction error but also risk and turnover. 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be true returns (or policy targets),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predictions,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position weights. Define</w:t>
      </w:r>
    </w:p>
    <w:p w14:paraId="03CD7F2B" w14:textId="77777777" w:rsidR="00435E4A" w:rsidRPr="00435E4A" w:rsidRDefault="00435E4A" w:rsidP="00435E4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sh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draw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3</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turn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D944D43"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pred</m:t>
            </m:r>
          </m:sub>
        </m:sSub>
      </m:oMath>
      <w:r w:rsidRPr="00435E4A">
        <w:rPr>
          <w:rFonts w:ascii="Times New Roman" w:eastAsia="Times New Roman" w:hAnsi="Times New Roman" w:cs="Times New Roman"/>
          <w:kern w:val="0"/>
          <w14:ligatures w14:val="none"/>
        </w:rPr>
        <w:t xml:space="preserve">is a Huber loss on returns,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sh</m:t>
            </m:r>
          </m:sub>
        </m:sSub>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oMath>
      <w:r w:rsidRPr="00435E4A">
        <w:rPr>
          <w:rFonts w:ascii="Times New Roman" w:eastAsia="Times New Roman" w:hAnsi="Times New Roman" w:cs="Times New Roman"/>
          <w:kern w:val="0"/>
          <w14:ligatures w14:val="none"/>
        </w:rPr>
        <w:t xml:space="preserve">penalizes low Sharpe (with </w:t>
      </w:r>
      <m:oMath>
        <m:r>
          <w:rPr>
            <w:rFonts w:ascii="Cambria Math" w:eastAsia="Times New Roman" w:hAnsi="Cambria Math" w:cs="Times New Roman"/>
            <w:kern w:val="0"/>
            <w14:ligatures w14:val="none"/>
          </w:rPr>
          <m:t>μ,σ</m:t>
        </m:r>
      </m:oMath>
      <w:r w:rsidRPr="00435E4A">
        <w:rPr>
          <w:rFonts w:ascii="Times New Roman" w:eastAsia="Times New Roman" w:hAnsi="Times New Roman" w:cs="Times New Roman"/>
          <w:kern w:val="0"/>
          <w14:ligatures w14:val="none"/>
        </w:rPr>
        <w:t xml:space="preserve">the return mean/std),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draw</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α</m:t>
                </m:r>
              </m:sup>
            </m:sSup>
          </m:e>
        </m:nary>
        <m: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 xml:space="preserve">softly penalizes drawdowns </w:t>
      </w: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turn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 xml:space="preserve">penalizes turnover. This composite loss is differentiable (all terms are smooth or piecewise-smooth) so it can be backpropagated end-to-end. For example,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sh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rad>
        <m: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has gradients</w:t>
      </w:r>
      <w:r w:rsidRPr="00435E4A">
        <w:rPr>
          <w:rFonts w:ascii="Times New Roman" w:eastAsia="Times New Roman" w:hAnsi="Times New Roman" w:cs="Times New Roman"/>
          <w:kern w:val="0"/>
          <w14:ligatures w14:val="none"/>
        </w:rPr>
        <w:br/>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sh</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(σ+ϵ)</m:t>
        </m:r>
      </m:oMath>
      <w:r w:rsidRPr="00435E4A">
        <w:rPr>
          <w:rFonts w:ascii="Times New Roman" w:eastAsia="Times New Roman" w:hAnsi="Times New Roman" w:cs="Times New Roman"/>
          <w:kern w:val="0"/>
          <w14:ligatures w14:val="none"/>
        </w:rPr>
        <w:t>and</w:t>
      </w:r>
      <w:r w:rsidRPr="00435E4A">
        <w:rPr>
          <w:rFonts w:ascii="Times New Roman" w:eastAsia="Times New Roman" w:hAnsi="Times New Roman" w:cs="Times New Roman"/>
          <w:kern w:val="0"/>
          <w14:ligatures w14:val="none"/>
        </w:rPr>
        <w:br/>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sh</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(σ+ϵ</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435E4A">
        <w:rPr>
          <w:rFonts w:ascii="Times New Roman" w:eastAsia="Times New Roman" w:hAnsi="Times New Roman" w:cs="Times New Roman"/>
          <w:kern w:val="0"/>
          <w14:ligatures w14:val="none"/>
        </w:rPr>
        <w:t>,</w:t>
      </w:r>
      <w:r w:rsidRPr="00435E4A">
        <w:rPr>
          <w:rFonts w:ascii="Times New Roman" w:eastAsia="Times New Roman" w:hAnsi="Times New Roman" w:cs="Times New Roman"/>
          <w:kern w:val="0"/>
          <w14:ligatures w14:val="none"/>
        </w:rPr>
        <w:br/>
        <w:t>which guide the network to increase risk-adjusted returns. Similarly, by standard results on the log-sum-exp, the drawdown term yields</w:t>
      </w:r>
    </w:p>
    <w:p w14:paraId="3D650FD5" w14:textId="77777777" w:rsidR="00435E4A" w:rsidRPr="00435E4A" w:rsidRDefault="00435E4A" w:rsidP="00435E4A">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draw</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α</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α)</m:t>
              </m:r>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m:t>
                  </m:r>
                </m:sub>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⁡(d</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α)</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91D2808"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so that the worst drawdowns (largest </w:t>
      </w: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 receive the largest gradient weight. In practice we use </w:t>
      </w:r>
      <m:oMath>
        <m:r>
          <w:rPr>
            <w:rFonts w:ascii="Cambria Math" w:eastAsia="Times New Roman" w:hAnsi="Cambria Math" w:cs="Times New Roman"/>
            <w:kern w:val="0"/>
            <w14:ligatures w14:val="none"/>
          </w:rPr>
          <m:t>α=0.02</m:t>
        </m:r>
      </m:oMath>
      <w:r w:rsidRPr="00435E4A">
        <w:rPr>
          <w:rFonts w:ascii="Times New Roman" w:eastAsia="Times New Roman" w:hAnsi="Times New Roman" w:cs="Times New Roman"/>
          <w:kern w:val="0"/>
          <w14:ligatures w14:val="none"/>
        </w:rPr>
        <w:t xml:space="preserve">for a smooth “soft maximum” of drawdowns. Analyzing this composite loss shows it </w:t>
      </w:r>
      <w:r w:rsidRPr="00435E4A">
        <w:rPr>
          <w:rFonts w:ascii="Times New Roman" w:eastAsia="Times New Roman" w:hAnsi="Times New Roman" w:cs="Times New Roman"/>
          <w:i/>
          <w:iCs/>
          <w:kern w:val="0"/>
          <w14:ligatures w14:val="none"/>
        </w:rPr>
        <w:t>incentivizes low drawdown and high Sharpe</w:t>
      </w:r>
      <w:r w:rsidRPr="00435E4A">
        <w:rPr>
          <w:rFonts w:ascii="Times New Roman" w:eastAsia="Times New Roman" w:hAnsi="Times New Roman" w:cs="Times New Roman"/>
          <w:kern w:val="0"/>
          <w14:ligatures w14:val="none"/>
        </w:rPr>
        <w:t xml:space="preserve">: any (sub-)optimal point with small prediction error will be pushed away from high-risk, low-return regimes by the extra terms. In effect, the gradient of </w:t>
      </w:r>
      <m:oMath>
        <m:r>
          <w:rPr>
            <w:rFonts w:ascii="Cambria Math" w:eastAsia="Times New Roman" w:hAnsi="Cambria Math" w:cs="Times New Roman"/>
            <w:kern w:val="0"/>
            <w14:ligatures w14:val="none"/>
          </w:rPr>
          <m:t>L</m:t>
        </m:r>
      </m:oMath>
      <w:r w:rsidRPr="00435E4A">
        <w:rPr>
          <w:rFonts w:ascii="Times New Roman" w:eastAsia="Times New Roman" w:hAnsi="Times New Roman" w:cs="Times New Roman"/>
          <w:kern w:val="0"/>
          <w14:ligatures w14:val="none"/>
        </w:rPr>
        <w:t>decomposes into predictive and risk components, embodying a differentiable trade-off between accuracy and stability.</w:t>
      </w:r>
    </w:p>
    <w:p w14:paraId="1E95A9F4" w14:textId="2226C698"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Lemma 1 (Composite Risk Loss).</w:t>
      </w:r>
      <w:r w:rsidRPr="00435E4A">
        <w:rPr>
          <w:rFonts w:ascii="Times New Roman" w:eastAsia="Times New Roman" w:hAnsi="Times New Roman" w:cs="Times New Roman"/>
          <w:kern w:val="0"/>
          <w14:ligatures w14:val="none"/>
        </w:rPr>
        <w:t xml:space="preserve"> The stationary points of </w:t>
      </w:r>
      <m:oMath>
        <m:r>
          <w:rPr>
            <w:rFonts w:ascii="Cambria Math" w:eastAsia="Times New Roman" w:hAnsi="Cambria Math" w:cs="Times New Roman"/>
            <w:kern w:val="0"/>
            <w14:ligatures w14:val="none"/>
          </w:rPr>
          <m:t>L</m:t>
        </m:r>
      </m:oMath>
      <w:r w:rsidRPr="00435E4A">
        <w:rPr>
          <w:rFonts w:ascii="Times New Roman" w:eastAsia="Times New Roman" w:hAnsi="Times New Roman" w:cs="Times New Roman"/>
          <w:kern w:val="0"/>
          <w14:ligatures w14:val="none"/>
        </w:rPr>
        <w:t>satisfy</w:t>
      </w:r>
      <w:r w:rsidRPr="00435E4A">
        <w:rPr>
          <w:rFonts w:ascii="Times New Roman" w:eastAsia="Times New Roman" w:hAnsi="Times New Roman" w:cs="Times New Roman"/>
          <w:kern w:val="0"/>
          <w14:ligatures w14:val="none"/>
        </w:rPr>
        <w:br/>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pred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sh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draw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3</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turn</m:t>
            </m:r>
          </m:sub>
        </m:sSub>
        <m:r>
          <w:rPr>
            <w:rFonts w:ascii="Cambria Math" w:eastAsia="Times New Roman" w:hAnsi="Cambria Math" w:cs="Times New Roman"/>
            <w:kern w:val="0"/>
            <w14:ligatures w14:val="none"/>
          </w:rPr>
          <m:t>=0</m:t>
        </m:r>
      </m:oMath>
      <w:r w:rsidRPr="00435E4A">
        <w:rPr>
          <w:rFonts w:ascii="Times New Roman" w:eastAsia="Times New Roman" w:hAnsi="Times New Roman" w:cs="Times New Roman"/>
          <w:kern w:val="0"/>
          <w14:ligatures w14:val="none"/>
        </w:rPr>
        <w:t xml:space="preserve">. </w:t>
      </w:r>
      <w:r w:rsidR="00903738" w:rsidRPr="00435E4A">
        <w:rPr>
          <w:rFonts w:ascii="Times New Roman" w:eastAsia="Times New Roman" w:hAnsi="Times New Roman" w:cs="Times New Roman"/>
          <w:kern w:val="0"/>
          <w14:ligatures w14:val="none"/>
        </w:rPr>
        <w:t>If</w:t>
      </w:r>
      <w:r w:rsidRPr="00435E4A">
        <w:rPr>
          <w:rFonts w:ascii="Times New Roman" w:eastAsia="Times New Roman" w:hAnsi="Times New Roman" w:cs="Times New Roman"/>
          <w:kern w:val="0"/>
          <w14:ligatures w14:val="none"/>
        </w:rPr>
        <w:t xml:space="preserve"> predictive error is near-zero, nonzero </w:t>
      </w:r>
      <m:oMath>
        <m:r>
          <w:rPr>
            <w:rFonts w:ascii="Cambria Math" w:eastAsia="Times New Roman" w:hAnsi="Cambria Math" w:cs="Times New Roman"/>
            <w:kern w:val="0"/>
            <w14:ligatures w14:val="none"/>
          </w:rPr>
          <m:t>λ</m:t>
        </m:r>
      </m:oMath>
      <w:r w:rsidRPr="00435E4A">
        <w:rPr>
          <w:rFonts w:ascii="Times New Roman" w:eastAsia="Times New Roman" w:hAnsi="Times New Roman" w:cs="Times New Roman"/>
          <w:kern w:val="0"/>
          <w14:ligatures w14:val="none"/>
        </w:rPr>
        <w:t>-terms force gradients that penalize large drawdowns or turnover, biasing the model toward risk-efficient solutions.</w:t>
      </w:r>
    </w:p>
    <w:p w14:paraId="6EA5B075"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The implementation is captured in </w:t>
      </w:r>
      <w:proofErr w:type="spellStart"/>
      <w:r w:rsidRPr="00435E4A">
        <w:rPr>
          <w:rFonts w:ascii="Courier New" w:eastAsia="Times New Roman" w:hAnsi="Courier New" w:cs="Courier New"/>
          <w:kern w:val="0"/>
          <w:sz w:val="20"/>
          <w:szCs w:val="20"/>
          <w14:ligatures w14:val="none"/>
        </w:rPr>
        <w:t>CompositeCondorLoss</w:t>
      </w:r>
      <w:proofErr w:type="spellEnd"/>
      <w:r w:rsidRPr="00435E4A">
        <w:rPr>
          <w:rFonts w:ascii="Times New Roman" w:eastAsia="Times New Roman" w:hAnsi="Times New Roman" w:cs="Times New Roman"/>
          <w:kern w:val="0"/>
          <w14:ligatures w14:val="none"/>
        </w:rPr>
        <w:t>, which wraps Huber and computes the Sharpe proxy, drawdown log-sum, and weight-change penalty. For instance:</w:t>
      </w:r>
    </w:p>
    <w:p w14:paraId="4B27F01F"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CompositeCondorLoss</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nn</w:t>
      </w:r>
      <w:r>
        <w:rPr>
          <w:rFonts w:ascii="Consolas" w:hAnsi="Consolas" w:cs="Courier New"/>
          <w:color w:val="666600"/>
          <w:sz w:val="17"/>
          <w:szCs w:val="17"/>
        </w:rPr>
        <w:t>.</w:t>
      </w:r>
      <w:r>
        <w:rPr>
          <w:rFonts w:ascii="Consolas" w:hAnsi="Consolas" w:cs="Courier New"/>
          <w:color w:val="660066"/>
          <w:sz w:val="17"/>
          <w:szCs w:val="17"/>
        </w:rPr>
        <w:t>Module</w:t>
      </w:r>
      <w:proofErr w:type="spellEnd"/>
      <w:proofErr w:type="gramEnd"/>
      <w:r>
        <w:rPr>
          <w:rFonts w:ascii="Consolas" w:hAnsi="Consolas" w:cs="Courier New"/>
          <w:color w:val="666600"/>
          <w:sz w:val="17"/>
          <w:szCs w:val="17"/>
        </w:rPr>
        <w:t>):</w:t>
      </w:r>
    </w:p>
    <w:p w14:paraId="5633C534"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forward</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returns</w:t>
      </w:r>
      <w:r>
        <w:rPr>
          <w:rFonts w:ascii="Consolas" w:hAnsi="Consolas" w:cs="Courier New"/>
          <w:color w:val="666600"/>
          <w:sz w:val="17"/>
          <w:szCs w:val="17"/>
        </w:rPr>
        <w:t>,</w:t>
      </w:r>
      <w:r>
        <w:rPr>
          <w:rFonts w:ascii="Consolas" w:hAnsi="Consolas" w:cs="Courier New"/>
          <w:color w:val="000000"/>
          <w:sz w:val="17"/>
          <w:szCs w:val="17"/>
        </w:rPr>
        <w:t xml:space="preserve"> weights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last_weights</w:t>
      </w:r>
      <w:proofErr w:type="spellEnd"/>
      <w:r>
        <w:rPr>
          <w:rFonts w:ascii="Consolas" w:hAnsi="Consolas" w:cs="Courier New"/>
          <w:color w:val="666600"/>
          <w:sz w:val="17"/>
          <w:szCs w:val="17"/>
        </w:rPr>
        <w:t>):</w:t>
      </w:r>
    </w:p>
    <w:p w14:paraId="1B2143F8"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l_pred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huber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p>
    <w:p w14:paraId="66394008"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mu</w:t>
      </w:r>
      <w:r>
        <w:rPr>
          <w:rFonts w:ascii="Consolas" w:hAnsi="Consolas" w:cs="Courier New"/>
          <w:color w:val="666600"/>
          <w:sz w:val="17"/>
          <w:szCs w:val="17"/>
        </w:rPr>
        <w:t>,</w:t>
      </w:r>
      <w:r>
        <w:rPr>
          <w:rFonts w:ascii="Consolas" w:hAnsi="Consolas" w:cs="Courier New"/>
          <w:color w:val="000000"/>
          <w:sz w:val="17"/>
          <w:szCs w:val="17"/>
        </w:rPr>
        <w:t xml:space="preserve"> sigma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returns</w:t>
      </w:r>
      <w:r>
        <w:rPr>
          <w:rFonts w:ascii="Consolas" w:hAnsi="Consolas" w:cs="Courier New"/>
          <w:color w:val="666600"/>
          <w:sz w:val="17"/>
          <w:szCs w:val="17"/>
        </w:rPr>
        <w:t>.</w:t>
      </w:r>
      <w:r>
        <w:rPr>
          <w:rFonts w:ascii="Consolas" w:hAnsi="Consolas" w:cs="Courier New"/>
          <w:color w:val="000000"/>
          <w:sz w:val="17"/>
          <w:szCs w:val="17"/>
        </w:rPr>
        <w:t>mean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returns</w:t>
      </w:r>
      <w:r>
        <w:rPr>
          <w:rFonts w:ascii="Consolas" w:hAnsi="Consolas" w:cs="Courier New"/>
          <w:color w:val="666600"/>
          <w:sz w:val="17"/>
          <w:szCs w:val="17"/>
        </w:rPr>
        <w:t>.</w:t>
      </w:r>
      <w:r>
        <w:rPr>
          <w:rFonts w:ascii="Consolas" w:hAnsi="Consolas" w:cs="Courier New"/>
          <w:color w:val="000000"/>
          <w:sz w:val="17"/>
          <w:szCs w:val="17"/>
        </w:rPr>
        <w:t>std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D5A62ED"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l_sharpe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mu</w:t>
      </w:r>
      <w:r>
        <w:rPr>
          <w:rFonts w:ascii="Consolas" w:hAnsi="Consolas" w:cs="Courier New"/>
          <w:color w:val="666600"/>
          <w:sz w:val="17"/>
          <w:szCs w:val="17"/>
        </w:rPr>
        <w:t>/(</w:t>
      </w:r>
      <w:r>
        <w:rPr>
          <w:rFonts w:ascii="Consolas" w:hAnsi="Consolas" w:cs="Courier New"/>
          <w:color w:val="000000"/>
          <w:sz w:val="17"/>
          <w:szCs w:val="17"/>
        </w:rPr>
        <w:t>sigma</w:t>
      </w:r>
      <w:r>
        <w:rPr>
          <w:rFonts w:ascii="Consolas" w:hAnsi="Consolas" w:cs="Courier New"/>
          <w:color w:val="666600"/>
          <w:sz w:val="17"/>
          <w:szCs w:val="17"/>
        </w:rPr>
        <w:t>+</w:t>
      </w:r>
      <w:r>
        <w:rPr>
          <w:rFonts w:ascii="Consolas" w:hAnsi="Consolas" w:cs="Courier New"/>
          <w:color w:val="006666"/>
          <w:sz w:val="17"/>
          <w:szCs w:val="17"/>
        </w:rPr>
        <w:t>1e-9</w:t>
      </w:r>
      <w:r>
        <w:rPr>
          <w:rFonts w:ascii="Consolas" w:hAnsi="Consolas" w:cs="Courier New"/>
          <w:color w:val="666600"/>
          <w:sz w:val="17"/>
          <w:szCs w:val="17"/>
        </w:rPr>
        <w:t>)</w:t>
      </w:r>
    </w:p>
    <w:p w14:paraId="4F91E6C7"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Soft </w:t>
      </w:r>
      <w:proofErr w:type="gramStart"/>
      <w:r>
        <w:rPr>
          <w:rFonts w:ascii="Consolas" w:hAnsi="Consolas" w:cs="Courier New"/>
          <w:color w:val="880000"/>
          <w:sz w:val="17"/>
          <w:szCs w:val="17"/>
        </w:rPr>
        <w:t>drawdown</w:t>
      </w:r>
      <w:proofErr w:type="gramEnd"/>
      <w:r>
        <w:rPr>
          <w:rFonts w:ascii="Consolas" w:hAnsi="Consolas" w:cs="Courier New"/>
          <w:color w:val="880000"/>
          <w:sz w:val="17"/>
          <w:szCs w:val="17"/>
        </w:rPr>
        <w:t>: log-sum-exp of drawdowns</w:t>
      </w:r>
    </w:p>
    <w:p w14:paraId="2B4F417A"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cum_ret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returns</w:t>
      </w:r>
      <w:r>
        <w:rPr>
          <w:rFonts w:ascii="Consolas" w:hAnsi="Consolas" w:cs="Courier New"/>
          <w:color w:val="666600"/>
          <w:sz w:val="17"/>
          <w:szCs w:val="17"/>
        </w:rPr>
        <w:t>.</w:t>
      </w:r>
      <w:r>
        <w:rPr>
          <w:rFonts w:ascii="Consolas" w:hAnsi="Consolas" w:cs="Courier New"/>
          <w:color w:val="000000"/>
          <w:sz w:val="17"/>
          <w:szCs w:val="17"/>
        </w:rPr>
        <w:t>cumsum</w:t>
      </w:r>
      <w:proofErr w:type="spellEnd"/>
      <w:proofErr w:type="gramEnd"/>
      <w:r>
        <w:rPr>
          <w:rFonts w:ascii="Consolas" w:hAnsi="Consolas" w:cs="Courier New"/>
          <w:color w:val="666600"/>
          <w:sz w:val="17"/>
          <w:szCs w:val="17"/>
        </w:rPr>
        <w:t>(</w:t>
      </w:r>
      <w:r>
        <w:rPr>
          <w:rFonts w:ascii="Consolas" w:hAnsi="Consolas" w:cs="Courier New"/>
          <w:color w:val="000000"/>
          <w:sz w:val="17"/>
          <w:szCs w:val="17"/>
        </w:rPr>
        <w:t>dim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A8FAF5A"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lastRenderedPageBreak/>
        <w:t xml:space="preserve"> 8. </w:t>
      </w:r>
      <w:r>
        <w:rPr>
          <w:rFonts w:ascii="Consolas" w:hAnsi="Consolas" w:cs="Courier New"/>
          <w:color w:val="000000"/>
          <w:sz w:val="17"/>
          <w:szCs w:val="17"/>
        </w:rPr>
        <w:t xml:space="preserve">        peak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cummax</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cum_ret</w:t>
      </w:r>
      <w:proofErr w:type="spellEnd"/>
      <w:r>
        <w:rPr>
          <w:rFonts w:ascii="Consolas" w:hAnsi="Consolas" w:cs="Courier New"/>
          <w:color w:val="666600"/>
          <w:sz w:val="17"/>
          <w:szCs w:val="17"/>
        </w:rPr>
        <w:t>,</w:t>
      </w:r>
      <w:r>
        <w:rPr>
          <w:rFonts w:ascii="Consolas" w:hAnsi="Consolas" w:cs="Courier New"/>
          <w:color w:val="000000"/>
          <w:sz w:val="17"/>
          <w:szCs w:val="17"/>
        </w:rPr>
        <w:t xml:space="preserve"> dim</w:t>
      </w:r>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r>
        <w:rPr>
          <w:rFonts w:ascii="Consolas" w:hAnsi="Consolas" w:cs="Courier New"/>
          <w:color w:val="000000"/>
          <w:sz w:val="17"/>
          <w:szCs w:val="17"/>
        </w:rPr>
        <w:t>values</w:t>
      </w:r>
      <w:proofErr w:type="gramEnd"/>
    </w:p>
    <w:p w14:paraId="1546D4DB"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dd </w:t>
      </w:r>
      <w:r>
        <w:rPr>
          <w:rFonts w:ascii="Consolas" w:hAnsi="Consolas" w:cs="Courier New"/>
          <w:color w:val="666600"/>
          <w:sz w:val="17"/>
          <w:szCs w:val="17"/>
        </w:rPr>
        <w:t>=</w:t>
      </w:r>
      <w:r>
        <w:rPr>
          <w:rFonts w:ascii="Consolas" w:hAnsi="Consolas" w:cs="Courier New"/>
          <w:color w:val="000000"/>
          <w:sz w:val="17"/>
          <w:szCs w:val="17"/>
        </w:rPr>
        <w:t xml:space="preserve"> peak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cum_ret</w:t>
      </w:r>
      <w:proofErr w:type="spellEnd"/>
    </w:p>
    <w:p w14:paraId="5960A222"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l_draw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exp</w:t>
      </w:r>
      <w:proofErr w:type="spellEnd"/>
      <w:r>
        <w:rPr>
          <w:rFonts w:ascii="Consolas" w:hAnsi="Consolas" w:cs="Courier New"/>
          <w:color w:val="666600"/>
          <w:sz w:val="17"/>
          <w:szCs w:val="17"/>
        </w:rPr>
        <w:t>(</w:t>
      </w:r>
      <w:r>
        <w:rPr>
          <w:rFonts w:ascii="Consolas" w:hAnsi="Consolas" w:cs="Courier New"/>
          <w:color w:val="000000"/>
          <w:sz w:val="17"/>
          <w:szCs w:val="17"/>
        </w:rPr>
        <w:t>dd</w:t>
      </w:r>
      <w:r>
        <w:rPr>
          <w:rFonts w:ascii="Consolas" w:hAnsi="Consolas" w:cs="Courier New"/>
          <w:color w:val="666600"/>
          <w:sz w:val="17"/>
          <w:szCs w:val="17"/>
        </w:rPr>
        <w:t>/</w:t>
      </w:r>
      <w:r>
        <w:rPr>
          <w:rFonts w:ascii="Consolas" w:hAnsi="Consolas" w:cs="Courier New"/>
          <w:color w:val="006666"/>
          <w:sz w:val="17"/>
          <w:szCs w:val="17"/>
        </w:rPr>
        <w:t>0.02</w:t>
      </w:r>
      <w:proofErr w:type="gramStart"/>
      <w:r>
        <w:rPr>
          <w:rFonts w:ascii="Consolas" w:hAnsi="Consolas" w:cs="Courier New"/>
          <w:color w:val="666600"/>
          <w:sz w:val="17"/>
          <w:szCs w:val="17"/>
        </w:rPr>
        <w:t>).</w:t>
      </w:r>
      <w:r>
        <w:rPr>
          <w:rFonts w:ascii="Consolas" w:hAnsi="Consolas" w:cs="Courier New"/>
          <w:color w:val="000000"/>
          <w:sz w:val="17"/>
          <w:szCs w:val="17"/>
        </w:rPr>
        <w:t>sum</w:t>
      </w:r>
      <w:proofErr w:type="gramEnd"/>
      <w:r>
        <w:rPr>
          <w:rFonts w:ascii="Consolas" w:hAnsi="Consolas" w:cs="Courier New"/>
          <w:color w:val="666600"/>
          <w:sz w:val="17"/>
          <w:szCs w:val="17"/>
        </w:rPr>
        <w:t>(</w:t>
      </w:r>
      <w:r>
        <w:rPr>
          <w:rFonts w:ascii="Consolas" w:hAnsi="Consolas" w:cs="Courier New"/>
          <w:color w:val="000000"/>
          <w:sz w:val="17"/>
          <w:szCs w:val="17"/>
        </w:rPr>
        <w:t>dim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1e-9</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p>
    <w:p w14:paraId="6B38E49D"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l_turn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weights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last_weights</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abs</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mean</w:t>
      </w:r>
      <w:proofErr w:type="gramEnd"/>
      <w:r>
        <w:rPr>
          <w:rFonts w:ascii="Consolas" w:hAnsi="Consolas" w:cs="Courier New"/>
          <w:color w:val="666600"/>
          <w:sz w:val="17"/>
          <w:szCs w:val="17"/>
        </w:rPr>
        <w:t>()</w:t>
      </w:r>
    </w:p>
    <w:p w14:paraId="00A75B51"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l_pred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proofErr w:type="spellStart"/>
      <w:r>
        <w:rPr>
          <w:rFonts w:ascii="Consolas" w:hAnsi="Consolas" w:cs="Courier New"/>
          <w:color w:val="000000"/>
          <w:sz w:val="17"/>
          <w:szCs w:val="17"/>
        </w:rPr>
        <w:t>l_sharpe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roofErr w:type="spellStart"/>
      <w:r>
        <w:rPr>
          <w:rFonts w:ascii="Consolas" w:hAnsi="Consolas" w:cs="Courier New"/>
          <w:color w:val="000000"/>
          <w:sz w:val="17"/>
          <w:szCs w:val="17"/>
        </w:rPr>
        <w:t>l_draw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roofErr w:type="spellStart"/>
      <w:r>
        <w:rPr>
          <w:rFonts w:ascii="Consolas" w:hAnsi="Consolas" w:cs="Courier New"/>
          <w:color w:val="000000"/>
          <w:sz w:val="17"/>
          <w:szCs w:val="17"/>
        </w:rPr>
        <w:t>l_turn</w:t>
      </w:r>
      <w:proofErr w:type="spellEnd"/>
    </w:p>
    <w:p w14:paraId="2F66E4B4"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1636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28B08122"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This loss directly optimizes Sharpe-like objectives and drawdown control as suggested in recent risk-based ML frameworks.</w:t>
      </w:r>
    </w:p>
    <w:p w14:paraId="1656BC9C" w14:textId="77777777" w:rsidR="00435E4A" w:rsidRPr="00435E4A" w:rsidRDefault="00435E4A" w:rsidP="00435E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E4A">
        <w:rPr>
          <w:rFonts w:ascii="Times New Roman" w:eastAsia="Times New Roman" w:hAnsi="Times New Roman" w:cs="Times New Roman"/>
          <w:b/>
          <w:bCs/>
          <w:kern w:val="0"/>
          <w:sz w:val="36"/>
          <w:szCs w:val="36"/>
          <w14:ligatures w14:val="none"/>
        </w:rPr>
        <w:t>Regime-Aware Mixture-of-Experts and Volatility Gating</w:t>
      </w:r>
    </w:p>
    <w:p w14:paraId="188E7C8C"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Financial markets exhibit </w:t>
      </w:r>
      <w:r w:rsidRPr="00435E4A">
        <w:rPr>
          <w:rFonts w:ascii="Times New Roman" w:eastAsia="Times New Roman" w:hAnsi="Times New Roman" w:cs="Times New Roman"/>
          <w:i/>
          <w:iCs/>
          <w:kern w:val="0"/>
          <w14:ligatures w14:val="none"/>
        </w:rPr>
        <w:t>regimes</w:t>
      </w:r>
      <w:r w:rsidRPr="00435E4A">
        <w:rPr>
          <w:rFonts w:ascii="Times New Roman" w:eastAsia="Times New Roman" w:hAnsi="Times New Roman" w:cs="Times New Roman"/>
          <w:kern w:val="0"/>
          <w14:ligatures w14:val="none"/>
        </w:rPr>
        <w:t xml:space="preserve"> (e.g. low/high volatility), so we augment Mamba-2 with regime-specific experts. Concretely, we implement a small Mixture-of-Experts (</w:t>
      </w:r>
      <w:proofErr w:type="spellStart"/>
      <w:r w:rsidRPr="00435E4A">
        <w:rPr>
          <w:rFonts w:ascii="Times New Roman" w:eastAsia="Times New Roman" w:hAnsi="Times New Roman" w:cs="Times New Roman"/>
          <w:kern w:val="0"/>
          <w14:ligatures w14:val="none"/>
        </w:rPr>
        <w:t>MoE</w:t>
      </w:r>
      <w:proofErr w:type="spellEnd"/>
      <w:r w:rsidRPr="00435E4A">
        <w:rPr>
          <w:rFonts w:ascii="Times New Roman" w:eastAsia="Times New Roman" w:hAnsi="Times New Roman" w:cs="Times New Roman"/>
          <w:kern w:val="0"/>
          <w14:ligatures w14:val="none"/>
        </w:rPr>
        <w:t xml:space="preserve">) on top of the backbone: let the final hidden state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pass through a softmax gating network </w:t>
      </w:r>
      <m:oMath>
        <m:r>
          <w:rPr>
            <w:rFonts w:ascii="Cambria Math" w:eastAsia="Times New Roman" w:hAnsi="Cambria Math" w:cs="Times New Roman"/>
            <w:kern w:val="0"/>
            <w14:ligatures w14:val="none"/>
          </w:rPr>
          <m:t>π=</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g</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 xml:space="preserve">, producing a distribution over </w:t>
      </w:r>
      <m:oMath>
        <m:r>
          <w:rPr>
            <w:rFonts w:ascii="Cambria Math" w:eastAsia="Times New Roman" w:hAnsi="Cambria Math" w:cs="Times New Roman"/>
            <w:kern w:val="0"/>
            <w14:ligatures w14:val="none"/>
          </w:rPr>
          <m:t>K</m:t>
        </m:r>
      </m:oMath>
      <w:r w:rsidRPr="00435E4A">
        <w:rPr>
          <w:rFonts w:ascii="Times New Roman" w:eastAsia="Times New Roman" w:hAnsi="Times New Roman" w:cs="Times New Roman"/>
          <w:kern w:val="0"/>
          <w14:ligatures w14:val="none"/>
        </w:rPr>
        <w:t xml:space="preserve">experts. Each expert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(h)</m:t>
        </m:r>
      </m:oMath>
      <w:r w:rsidRPr="00435E4A">
        <w:rPr>
          <w:rFonts w:ascii="Times New Roman" w:eastAsia="Times New Roman" w:hAnsi="Times New Roman" w:cs="Times New Roman"/>
          <w:kern w:val="0"/>
          <w14:ligatures w14:val="none"/>
        </w:rPr>
        <w:t>(an MLP head) specializes in a market regime (e.g. calm vs. turbulent). The output is</w:t>
      </w:r>
    </w:p>
    <w:p w14:paraId="2D4CD277" w14:textId="77777777" w:rsidR="00435E4A" w:rsidRPr="00435E4A" w:rsidRDefault="00435E4A" w:rsidP="00435E4A">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K</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32DD45"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By construction, </w:t>
      </w:r>
      <m:oMath>
        <m:r>
          <w:rPr>
            <w:rFonts w:ascii="Cambria Math" w:eastAsia="Times New Roman" w:hAnsi="Cambria Math" w:cs="Times New Roman"/>
            <w:kern w:val="0"/>
            <w14:ligatures w14:val="none"/>
          </w:rPr>
          <m:t>π</m:t>
        </m:r>
      </m:oMath>
      <w:r w:rsidRPr="00435E4A">
        <w:rPr>
          <w:rFonts w:ascii="Times New Roman" w:eastAsia="Times New Roman" w:hAnsi="Times New Roman" w:cs="Times New Roman"/>
          <w:kern w:val="0"/>
          <w14:ligatures w14:val="none"/>
        </w:rPr>
        <w:t xml:space="preserve">is a probability vector, so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oMath>
      <w:r w:rsidRPr="00435E4A">
        <w:rPr>
          <w:rFonts w:ascii="Times New Roman" w:eastAsia="Times New Roman" w:hAnsi="Times New Roman" w:cs="Times New Roman"/>
          <w:kern w:val="0"/>
          <w14:ligatures w14:val="none"/>
        </w:rPr>
        <w:t xml:space="preserve">is a convex combination of expert outputs. We proved that this yields a </w:t>
      </w:r>
      <w:r w:rsidRPr="00435E4A">
        <w:rPr>
          <w:rFonts w:ascii="Times New Roman" w:eastAsia="Times New Roman" w:hAnsi="Times New Roman" w:cs="Times New Roman"/>
          <w:b/>
          <w:bCs/>
          <w:kern w:val="0"/>
          <w14:ligatures w14:val="none"/>
        </w:rPr>
        <w:t>regime-routed policy</w:t>
      </w:r>
      <w:r w:rsidRPr="00435E4A">
        <w:rPr>
          <w:rFonts w:ascii="Times New Roman" w:eastAsia="Times New Roman" w:hAnsi="Times New Roman" w:cs="Times New Roman"/>
          <w:kern w:val="0"/>
          <w14:ligatures w14:val="none"/>
        </w:rPr>
        <w:t xml:space="preserve">: if one expert is a “conservative” trader and another an aggressive one, the gating smoothly shifts weight based on features, allowing the network to maintain distinct policies while sharing a common state backbone. This approach is supported by recent work: Vallarino (2025) shows that a volatility-aware </w:t>
      </w:r>
      <w:proofErr w:type="spellStart"/>
      <w:r w:rsidRPr="00435E4A">
        <w:rPr>
          <w:rFonts w:ascii="Times New Roman" w:eastAsia="Times New Roman" w:hAnsi="Times New Roman" w:cs="Times New Roman"/>
          <w:kern w:val="0"/>
          <w14:ligatures w14:val="none"/>
        </w:rPr>
        <w:t>MoE</w:t>
      </w:r>
      <w:proofErr w:type="spellEnd"/>
      <w:r w:rsidRPr="00435E4A">
        <w:rPr>
          <w:rFonts w:ascii="Times New Roman" w:eastAsia="Times New Roman" w:hAnsi="Times New Roman" w:cs="Times New Roman"/>
          <w:kern w:val="0"/>
          <w14:ligatures w14:val="none"/>
        </w:rPr>
        <w:t xml:space="preserve"> (combining an RNN expert for high-volatility and a linear expert for stable assets) improved MSE by ~30% over single models.</w:t>
      </w:r>
    </w:p>
    <w:p w14:paraId="755F8930"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 xml:space="preserve">Lemma 2 (Regime-Routed </w:t>
      </w:r>
      <w:proofErr w:type="spellStart"/>
      <w:r w:rsidRPr="00435E4A">
        <w:rPr>
          <w:rFonts w:ascii="Times New Roman" w:eastAsia="Times New Roman" w:hAnsi="Times New Roman" w:cs="Times New Roman"/>
          <w:b/>
          <w:bCs/>
          <w:kern w:val="0"/>
          <w14:ligatures w14:val="none"/>
        </w:rPr>
        <w:t>MoE</w:t>
      </w:r>
      <w:proofErr w:type="spellEnd"/>
      <w:r w:rsidRPr="00435E4A">
        <w:rPr>
          <w:rFonts w:ascii="Times New Roman" w:eastAsia="Times New Roman" w:hAnsi="Times New Roman" w:cs="Times New Roman"/>
          <w:b/>
          <w:bCs/>
          <w:kern w:val="0"/>
          <w14:ligatures w14:val="none"/>
        </w:rPr>
        <w:t>).</w:t>
      </w:r>
      <w:r w:rsidRPr="00435E4A">
        <w:rPr>
          <w:rFonts w:ascii="Times New Roman" w:eastAsia="Times New Roman" w:hAnsi="Times New Roman" w:cs="Times New Roman"/>
          <w:kern w:val="0"/>
          <w14:ligatures w14:val="none"/>
        </w:rPr>
        <w:t xml:space="preserve"> With </w:t>
      </w:r>
      <m:oMath>
        <m:r>
          <w:rPr>
            <w:rFonts w:ascii="Cambria Math" w:eastAsia="Times New Roman" w:hAnsi="Cambria Math" w:cs="Times New Roman"/>
            <w:kern w:val="0"/>
            <w14:ligatures w14:val="none"/>
          </w:rPr>
          <m:t>π(h)=</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g</m:t>
            </m:r>
          </m:sub>
        </m:sSub>
        <m:r>
          <w:rPr>
            <w:rFonts w:ascii="Cambria Math" w:eastAsia="Times New Roman" w:hAnsi="Cambria Math" w:cs="Times New Roman"/>
            <w:kern w:val="0"/>
            <w14:ligatures w14:val="none"/>
          </w:rPr>
          <m:t>h)</m:t>
        </m:r>
      </m:oMath>
      <w:r w:rsidRPr="00435E4A">
        <w:rPr>
          <w:rFonts w:ascii="Times New Roman" w:eastAsia="Times New Roman" w:hAnsi="Times New Roman" w:cs="Times New Roman"/>
          <w:kern w:val="0"/>
          <w14:ligatures w14:val="none"/>
        </w:rPr>
        <w:t xml:space="preserve">, the mixture output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i</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(h)</m:t>
        </m:r>
      </m:oMath>
      <w:r w:rsidRPr="00435E4A">
        <w:rPr>
          <w:rFonts w:ascii="Times New Roman" w:eastAsia="Times New Roman" w:hAnsi="Times New Roman" w:cs="Times New Roman"/>
          <w:kern w:val="0"/>
          <w14:ligatures w14:val="none"/>
        </w:rPr>
        <w:t xml:space="preserve">automatically adapts model complexity to regime. If one expert </w:t>
      </w:r>
      <w:proofErr w:type="gramStart"/>
      <w:r w:rsidRPr="00435E4A">
        <w:rPr>
          <w:rFonts w:ascii="Times New Roman" w:eastAsia="Times New Roman" w:hAnsi="Times New Roman" w:cs="Times New Roman"/>
          <w:kern w:val="0"/>
          <w14:ligatures w14:val="none"/>
        </w:rPr>
        <w:t>is specialized</w:t>
      </w:r>
      <w:proofErr w:type="gramEnd"/>
      <w:r w:rsidRPr="00435E4A">
        <w:rPr>
          <w:rFonts w:ascii="Times New Roman" w:eastAsia="Times New Roman" w:hAnsi="Times New Roman" w:cs="Times New Roman"/>
          <w:kern w:val="0"/>
          <w14:ligatures w14:val="none"/>
        </w:rPr>
        <w:t xml:space="preserve"> </w:t>
      </w:r>
      <w:proofErr w:type="gramStart"/>
      <w:r w:rsidRPr="00435E4A">
        <w:rPr>
          <w:rFonts w:ascii="Times New Roman" w:eastAsia="Times New Roman" w:hAnsi="Times New Roman" w:cs="Times New Roman"/>
          <w:kern w:val="0"/>
          <w14:ligatures w14:val="none"/>
        </w:rPr>
        <w:t>to</w:t>
      </w:r>
      <w:proofErr w:type="gramEnd"/>
      <w:r w:rsidRPr="00435E4A">
        <w:rPr>
          <w:rFonts w:ascii="Times New Roman" w:eastAsia="Times New Roman" w:hAnsi="Times New Roman" w:cs="Times New Roman"/>
          <w:kern w:val="0"/>
          <w14:ligatures w14:val="none"/>
        </w:rPr>
        <w:t xml:space="preserve"> volatile conditions, its weight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i</m:t>
            </m:r>
          </m:sub>
        </m:sSub>
      </m:oMath>
      <w:r w:rsidRPr="00435E4A">
        <w:rPr>
          <w:rFonts w:ascii="Times New Roman" w:eastAsia="Times New Roman" w:hAnsi="Times New Roman" w:cs="Times New Roman"/>
          <w:kern w:val="0"/>
          <w14:ligatures w14:val="none"/>
        </w:rPr>
        <w:t xml:space="preserve">will rise in high-vol regimes (as learned), effectively interpolating between discrete regime policies. </w:t>
      </w:r>
      <w:proofErr w:type="gramStart"/>
      <w:r w:rsidRPr="00435E4A">
        <w:rPr>
          <w:rFonts w:ascii="Times New Roman" w:eastAsia="Times New Roman" w:hAnsi="Times New Roman" w:cs="Times New Roman"/>
          <w:kern w:val="0"/>
          <w14:ligatures w14:val="none"/>
        </w:rPr>
        <w:t>This exploits</w:t>
      </w:r>
      <w:proofErr w:type="gramEnd"/>
      <w:r w:rsidRPr="00435E4A">
        <w:rPr>
          <w:rFonts w:ascii="Times New Roman" w:eastAsia="Times New Roman" w:hAnsi="Times New Roman" w:cs="Times New Roman"/>
          <w:kern w:val="0"/>
          <w14:ligatures w14:val="none"/>
        </w:rPr>
        <w:t xml:space="preserve"> shared features while enabling expert specialization.</w:t>
      </w:r>
    </w:p>
    <w:p w14:paraId="6D1EF0A5"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We also gate attention by volatility: specifically, at chosen Mamba layers we insert a </w:t>
      </w:r>
      <w:r w:rsidRPr="00435E4A">
        <w:rPr>
          <w:rFonts w:ascii="Times New Roman" w:eastAsia="Times New Roman" w:hAnsi="Times New Roman" w:cs="Times New Roman"/>
          <w:b/>
          <w:bCs/>
          <w:kern w:val="0"/>
          <w14:ligatures w14:val="none"/>
        </w:rPr>
        <w:t>volatility-gated self-attention</w:t>
      </w:r>
      <w:r w:rsidRPr="00435E4A">
        <w:rPr>
          <w:rFonts w:ascii="Times New Roman" w:eastAsia="Times New Roman" w:hAnsi="Times New Roman" w:cs="Times New Roman"/>
          <w:kern w:val="0"/>
          <w14:ligatures w14:val="none"/>
        </w:rPr>
        <w:t xml:space="preserve"> module. 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oMath>
      <w:proofErr w:type="gramStart"/>
      <w:r w:rsidRPr="00435E4A">
        <w:rPr>
          <w:rFonts w:ascii="Times New Roman" w:eastAsia="Times New Roman" w:hAnsi="Times New Roman" w:cs="Times New Roman"/>
          <w:kern w:val="0"/>
          <w14:ligatures w14:val="none"/>
        </w:rPr>
        <w:t>be</w:t>
      </w:r>
      <w:proofErr w:type="gramEnd"/>
      <w:r w:rsidRPr="00435E4A">
        <w:rPr>
          <w:rFonts w:ascii="Times New Roman" w:eastAsia="Times New Roman" w:hAnsi="Times New Roman" w:cs="Times New Roman"/>
          <w:kern w:val="0"/>
          <w14:ligatures w14:val="none"/>
        </w:rPr>
        <w:t xml:space="preserve"> volatility features (e.g. rolling VIX or implied volatility ratios). We compute a gate </w:t>
      </w:r>
      <m:oMath>
        <m:r>
          <w:rPr>
            <w:rFonts w:ascii="Cambria Math" w:eastAsia="Times New Roman" w:hAnsi="Cambria Math" w:cs="Times New Roman"/>
            <w:kern w:val="0"/>
            <w14:ligatures w14:val="none"/>
          </w:rPr>
          <m:t>g=σ(</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+b)</m:t>
        </m:r>
      </m:oMath>
      <w:r w:rsidRPr="00435E4A">
        <w:rPr>
          <w:rFonts w:ascii="Times New Roman" w:eastAsia="Times New Roman" w:hAnsi="Times New Roman" w:cs="Times New Roman"/>
          <w:kern w:val="0"/>
          <w14:ligatures w14:val="none"/>
        </w:rPr>
        <w:t xml:space="preserve">. In the forward pass for a hidden sequence </w:t>
      </w:r>
      <m:oMath>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B×L×D</m:t>
            </m:r>
          </m:sup>
        </m:sSup>
      </m:oMath>
      <w:r w:rsidRPr="00435E4A">
        <w:rPr>
          <w:rFonts w:ascii="Times New Roman" w:eastAsia="Times New Roman" w:hAnsi="Times New Roman" w:cs="Times New Roman"/>
          <w:kern w:val="0"/>
          <w14:ligatures w14:val="none"/>
        </w:rPr>
        <w:t>, we do</w:t>
      </w:r>
    </w:p>
    <w:p w14:paraId="5702CDAB" w14:textId="77777777" w:rsidR="00435E4A" w:rsidRPr="00435E4A" w:rsidRDefault="00435E4A" w:rsidP="00435E4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MultiHead</m:t>
          </m:r>
          <m:r>
            <w:rPr>
              <w:rFonts w:ascii="Cambria Math" w:eastAsia="Times New Roman" w:hAnsi="Cambria Math" w:cs="Times New Roman"/>
              <w:kern w:val="0"/>
              <w14:ligatures w14:val="none"/>
            </w:rPr>
            <m:t>(E,E,E),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1991056"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Thus, when volatility is high (</w:t>
      </w:r>
      <m:oMath>
        <m:r>
          <w:rPr>
            <w:rFonts w:ascii="Cambria Math" w:eastAsia="Times New Roman" w:hAnsi="Cambria Math" w:cs="Times New Roman"/>
            <w:kern w:val="0"/>
            <w14:ligatures w14:val="none"/>
          </w:rPr>
          <m:t>g≈1</m:t>
        </m:r>
      </m:oMath>
      <w:r w:rsidRPr="00435E4A">
        <w:rPr>
          <w:rFonts w:ascii="Times New Roman" w:eastAsia="Times New Roman" w:hAnsi="Times New Roman" w:cs="Times New Roman"/>
          <w:kern w:val="0"/>
          <w14:ligatures w14:val="none"/>
        </w:rPr>
        <w:t>), the layer does full attention; when low (</w:t>
      </w:r>
      <m:oMath>
        <m:r>
          <w:rPr>
            <w:rFonts w:ascii="Cambria Math" w:eastAsia="Times New Roman" w:hAnsi="Cambria Math" w:cs="Times New Roman"/>
            <w:kern w:val="0"/>
            <w14:ligatures w14:val="none"/>
          </w:rPr>
          <m:t>g≈0</m:t>
        </m:r>
      </m:oMath>
      <w:r w:rsidRPr="00435E4A">
        <w:rPr>
          <w:rFonts w:ascii="Times New Roman" w:eastAsia="Times New Roman" w:hAnsi="Times New Roman" w:cs="Times New Roman"/>
          <w:kern w:val="0"/>
          <w14:ligatures w14:val="none"/>
        </w:rPr>
        <w:t xml:space="preserve">), it bypasses attention and retains the identity. Empirically, this yields </w:t>
      </w:r>
      <w:r w:rsidRPr="00435E4A">
        <w:rPr>
          <w:rFonts w:ascii="Times New Roman" w:eastAsia="Times New Roman" w:hAnsi="Times New Roman" w:cs="Times New Roman"/>
          <w:i/>
          <w:iCs/>
          <w:kern w:val="0"/>
          <w14:ligatures w14:val="none"/>
        </w:rPr>
        <w:t>sparse attention</w:t>
      </w:r>
      <w:r w:rsidRPr="00435E4A">
        <w:rPr>
          <w:rFonts w:ascii="Times New Roman" w:eastAsia="Times New Roman" w:hAnsi="Times New Roman" w:cs="Times New Roman"/>
          <w:kern w:val="0"/>
          <w14:ligatures w14:val="none"/>
        </w:rPr>
        <w:t xml:space="preserve">: global mixing only in </w:t>
      </w:r>
      <w:r w:rsidRPr="00435E4A">
        <w:rPr>
          <w:rFonts w:ascii="Times New Roman" w:eastAsia="Times New Roman" w:hAnsi="Times New Roman" w:cs="Times New Roman"/>
          <w:kern w:val="0"/>
          <w14:ligatures w14:val="none"/>
        </w:rPr>
        <w:lastRenderedPageBreak/>
        <w:t xml:space="preserve">regimes that demand it. Sparse attention in finance has been advocated for complexity control, and our gating ensures the model remains efficient (linear in </w:t>
      </w:r>
      <m:oMath>
        <m:r>
          <w:rPr>
            <w:rFonts w:ascii="Cambria Math" w:eastAsia="Times New Roman" w:hAnsi="Cambria Math" w:cs="Times New Roman"/>
            <w:kern w:val="0"/>
            <w14:ligatures w14:val="none"/>
          </w:rPr>
          <m:t>L</m:t>
        </m:r>
      </m:oMath>
      <w:r w:rsidRPr="00435E4A">
        <w:rPr>
          <w:rFonts w:ascii="Times New Roman" w:eastAsia="Times New Roman" w:hAnsi="Times New Roman" w:cs="Times New Roman"/>
          <w:kern w:val="0"/>
          <w14:ligatures w14:val="none"/>
        </w:rPr>
        <w:t>) in calm markets while leveraging full context when needed.</w:t>
      </w:r>
    </w:p>
    <w:p w14:paraId="08146659"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Lemma 3 (Volatility-Gated Attention).</w:t>
      </w:r>
      <w:r w:rsidRPr="00435E4A">
        <w:rPr>
          <w:rFonts w:ascii="Times New Roman" w:eastAsia="Times New Roman" w:hAnsi="Times New Roman" w:cs="Times New Roman"/>
          <w:kern w:val="0"/>
          <w14:ligatures w14:val="none"/>
        </w:rPr>
        <w:t xml:space="preserve"> With </w:t>
      </w:r>
      <m:oMath>
        <m:r>
          <w:rPr>
            <w:rFonts w:ascii="Cambria Math" w:eastAsia="Times New Roman" w:hAnsi="Cambria Math" w:cs="Times New Roman"/>
            <w:kern w:val="0"/>
            <w14:ligatures w14:val="none"/>
          </w:rPr>
          <m:t>g∈[0,1]</m:t>
        </m:r>
      </m:oMath>
      <w:r w:rsidRPr="00435E4A">
        <w:rPr>
          <w:rFonts w:ascii="Times New Roman" w:eastAsia="Times New Roman" w:hAnsi="Times New Roman" w:cs="Times New Roman"/>
          <w:kern w:val="0"/>
          <w14:ligatures w14:val="none"/>
        </w:rPr>
        <w:t xml:space="preserve">based on market volatility, the hybrid update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=(1-g)E+g</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Attn</m:t>
        </m:r>
        <m:r>
          <w:rPr>
            <w:rFonts w:ascii="Cambria Math" w:eastAsia="Times New Roman" w:hAnsi="Cambria Math" w:cs="Times New Roman"/>
            <w:kern w:val="0"/>
            <w14:ligatures w14:val="none"/>
          </w:rPr>
          <m:t>(E)</m:t>
        </m:r>
      </m:oMath>
      <w:r w:rsidRPr="00435E4A">
        <w:rPr>
          <w:rFonts w:ascii="Times New Roman" w:eastAsia="Times New Roman" w:hAnsi="Times New Roman" w:cs="Times New Roman"/>
          <w:kern w:val="0"/>
          <w14:ligatures w14:val="none"/>
        </w:rPr>
        <w:t xml:space="preserve">ensures that full attention is only applied during high-volatility regimes. This retains the overall </w:t>
      </w:r>
      <m:oMath>
        <m:r>
          <w:rPr>
            <w:rFonts w:ascii="Cambria Math" w:eastAsia="Times New Roman" w:hAnsi="Cambria Math" w:cs="Times New Roman"/>
            <w:kern w:val="0"/>
            <w14:ligatures w14:val="none"/>
          </w:rPr>
          <m:t>O(L)</m:t>
        </m:r>
      </m:oMath>
      <w:r w:rsidRPr="00435E4A">
        <w:rPr>
          <w:rFonts w:ascii="Times New Roman" w:eastAsia="Times New Roman" w:hAnsi="Times New Roman" w:cs="Times New Roman"/>
          <w:kern w:val="0"/>
          <w14:ligatures w14:val="none"/>
        </w:rPr>
        <w:t>scaling of the network in low-volatility periods, while allowing global context in others. Prior work notes that sparse attention can capture long-term dependencies efficiently in financial time series.</w:t>
      </w:r>
    </w:p>
    <w:p w14:paraId="11A7132A" w14:textId="77777777" w:rsidR="00435E4A" w:rsidRPr="00435E4A" w:rsidRDefault="00435E4A" w:rsidP="00435E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E4A">
        <w:rPr>
          <w:rFonts w:ascii="Times New Roman" w:eastAsia="Times New Roman" w:hAnsi="Times New Roman" w:cs="Times New Roman"/>
          <w:b/>
          <w:bCs/>
          <w:kern w:val="0"/>
          <w:sz w:val="36"/>
          <w:szCs w:val="36"/>
          <w14:ligatures w14:val="none"/>
        </w:rPr>
        <w:t>Manifold and Topological Indicators</w:t>
      </w:r>
    </w:p>
    <w:p w14:paraId="5196F9E3"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Beyond standard technical indicators, we embed market data onto nonlinear manifolds to extract geometry-based features. For example, we construct a </w:t>
      </w:r>
      <w:r w:rsidRPr="00435E4A">
        <w:rPr>
          <w:rFonts w:ascii="Times New Roman" w:eastAsia="Times New Roman" w:hAnsi="Times New Roman" w:cs="Times New Roman"/>
          <w:i/>
          <w:iCs/>
          <w:kern w:val="0"/>
          <w14:ligatures w14:val="none"/>
        </w:rPr>
        <w:t>curvature-based volatility proxy</w:t>
      </w:r>
      <w:r w:rsidRPr="00435E4A">
        <w:rPr>
          <w:rFonts w:ascii="Times New Roman" w:eastAsia="Times New Roman" w:hAnsi="Times New Roman" w:cs="Times New Roman"/>
          <w:kern w:val="0"/>
          <w14:ligatures w14:val="none"/>
        </w:rPr>
        <w:t xml:space="preserve"> by treating price (or return) trajectories as a discretized curve. 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be returns; form differences </w:t>
      </w:r>
      <m:oMath>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 second differences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 and normalize to estimate a curvature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 xml:space="preserve">. Positive </w:t>
      </w:r>
      <m:oMath>
        <m:r>
          <w:rPr>
            <w:rFonts w:ascii="Cambria Math" w:eastAsia="Times New Roman" w:hAnsi="Cambria Math" w:cs="Times New Roman"/>
            <w:kern w:val="0"/>
            <w14:ligatures w14:val="none"/>
          </w:rPr>
          <m:t>k</m:t>
        </m:r>
      </m:oMath>
      <w:r w:rsidRPr="00435E4A">
        <w:rPr>
          <w:rFonts w:ascii="Times New Roman" w:eastAsia="Times New Roman" w:hAnsi="Times New Roman" w:cs="Times New Roman"/>
          <w:kern w:val="0"/>
          <w14:ligatures w14:val="none"/>
        </w:rPr>
        <w:t xml:space="preserve">(convexity) tends to coincide with calm regimes, while negative </w:t>
      </w:r>
      <m:oMath>
        <m:r>
          <w:rPr>
            <w:rFonts w:ascii="Cambria Math" w:eastAsia="Times New Roman" w:hAnsi="Cambria Math" w:cs="Times New Roman"/>
            <w:kern w:val="0"/>
            <w14:ligatures w14:val="none"/>
          </w:rPr>
          <m:t>k</m:t>
        </m:r>
      </m:oMath>
      <w:r w:rsidRPr="00435E4A">
        <w:rPr>
          <w:rFonts w:ascii="Times New Roman" w:eastAsia="Times New Roman" w:hAnsi="Times New Roman" w:cs="Times New Roman"/>
          <w:kern w:val="0"/>
          <w14:ligatures w14:val="none"/>
        </w:rPr>
        <w:t xml:space="preserve">(saddle-like behavior) signals volatility spikes. Intuitively, </w:t>
      </w:r>
      <w:r w:rsidRPr="00435E4A">
        <w:rPr>
          <w:rFonts w:ascii="Times New Roman" w:eastAsia="Times New Roman" w:hAnsi="Times New Roman" w:cs="Times New Roman"/>
          <w:b/>
          <w:bCs/>
          <w:kern w:val="0"/>
          <w14:ligatures w14:val="none"/>
        </w:rPr>
        <w:t>Lemma 4 (Manifold Curvature as Proxy)</w:t>
      </w:r>
      <w:r w:rsidRPr="00435E4A">
        <w:rPr>
          <w:rFonts w:ascii="Times New Roman" w:eastAsia="Times New Roman" w:hAnsi="Times New Roman" w:cs="Times New Roman"/>
          <w:kern w:val="0"/>
          <w14:ligatures w14:val="none"/>
        </w:rPr>
        <w:t xml:space="preserve"> states that </w:t>
      </w:r>
      <m:oMath>
        <m:r>
          <w:rPr>
            <w:rFonts w:ascii="Cambria Math" w:eastAsia="Times New Roman" w:hAnsi="Cambria Math" w:cs="Times New Roman"/>
            <w:kern w:val="0"/>
            <w14:ligatures w14:val="none"/>
          </w:rPr>
          <m:t>k&gt;0</m:t>
        </m:r>
      </m:oMath>
      <w:r w:rsidRPr="00435E4A">
        <w:rPr>
          <w:rFonts w:ascii="Times New Roman" w:eastAsia="Times New Roman" w:hAnsi="Times New Roman" w:cs="Times New Roman"/>
          <w:kern w:val="0"/>
          <w14:ligatures w14:val="none"/>
        </w:rPr>
        <w:t xml:space="preserve">suppresses volatility and </w:t>
      </w:r>
      <m:oMath>
        <m:r>
          <w:rPr>
            <w:rFonts w:ascii="Cambria Math" w:eastAsia="Times New Roman" w:hAnsi="Cambria Math" w:cs="Times New Roman"/>
            <w:kern w:val="0"/>
            <w14:ligatures w14:val="none"/>
          </w:rPr>
          <m:t>k&lt;0</m:t>
        </m:r>
      </m:oMath>
      <w:r w:rsidRPr="00435E4A">
        <w:rPr>
          <w:rFonts w:ascii="Times New Roman" w:eastAsia="Times New Roman" w:hAnsi="Times New Roman" w:cs="Times New Roman"/>
          <w:kern w:val="0"/>
          <w14:ligatures w14:val="none"/>
        </w:rPr>
        <w:t xml:space="preserve">amplifies it, 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serves as an immediate volatility indicator. We incorporate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into feature engineering (and derive an RSI weighted by these curvature-based volatilities) as implemented in the </w:t>
      </w:r>
      <w:r w:rsidRPr="00435E4A">
        <w:rPr>
          <w:rFonts w:ascii="Courier New" w:eastAsia="Times New Roman" w:hAnsi="Courier New" w:cs="Courier New"/>
          <w:kern w:val="0"/>
          <w:sz w:val="20"/>
          <w:szCs w:val="20"/>
          <w14:ligatures w14:val="none"/>
        </w:rPr>
        <w:t>manifold_volatility.py</w:t>
      </w:r>
      <w:r w:rsidRPr="00435E4A">
        <w:rPr>
          <w:rFonts w:ascii="Times New Roman" w:eastAsia="Times New Roman" w:hAnsi="Times New Roman" w:cs="Times New Roman"/>
          <w:kern w:val="0"/>
          <w14:ligatures w14:val="none"/>
        </w:rPr>
        <w:t xml:space="preserve"> module.</w:t>
      </w:r>
    </w:p>
    <w:p w14:paraId="27FD6C2F"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We also extract </w:t>
      </w:r>
      <w:r w:rsidRPr="00435E4A">
        <w:rPr>
          <w:rFonts w:ascii="Times New Roman" w:eastAsia="Times New Roman" w:hAnsi="Times New Roman" w:cs="Times New Roman"/>
          <w:b/>
          <w:bCs/>
          <w:kern w:val="0"/>
          <w14:ligatures w14:val="none"/>
        </w:rPr>
        <w:t>topological features</w:t>
      </w:r>
      <w:r w:rsidRPr="00435E4A">
        <w:rPr>
          <w:rFonts w:ascii="Times New Roman" w:eastAsia="Times New Roman" w:hAnsi="Times New Roman" w:cs="Times New Roman"/>
          <w:kern w:val="0"/>
          <w14:ligatures w14:val="none"/>
        </w:rPr>
        <w:t xml:space="preserve"> via persistent homology: embed recent price (or implied volatility) sequences using a Takens delay map into </w:t>
      </w:r>
      <m:oMath>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m</m:t>
            </m:r>
          </m:sup>
        </m:sSup>
      </m:oMath>
      <w:r w:rsidRPr="00435E4A">
        <w:rPr>
          <w:rFonts w:ascii="Times New Roman" w:eastAsia="Times New Roman" w:hAnsi="Times New Roman" w:cs="Times New Roman"/>
          <w:kern w:val="0"/>
          <w14:ligatures w14:val="none"/>
        </w:rPr>
        <w:t xml:space="preserve">, then compute the persistence lifetimes of 1D homology classes. We define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as the sum of the largest </w:t>
      </w:r>
      <m:oMath>
        <m:r>
          <w:rPr>
            <w:rFonts w:ascii="Cambria Math" w:eastAsia="Times New Roman" w:hAnsi="Cambria Math" w:cs="Times New Roman"/>
            <w:kern w:val="0"/>
            <w14:ligatures w14:val="none"/>
          </w:rPr>
          <m:t>J</m:t>
        </m:r>
      </m:oMath>
      <w:r w:rsidRPr="00435E4A">
        <w:rPr>
          <w:rFonts w:ascii="Times New Roman" w:eastAsia="Times New Roman" w:hAnsi="Times New Roman" w:cs="Times New Roman"/>
          <w:kern w:val="0"/>
          <w14:ligatures w14:val="none"/>
        </w:rPr>
        <w:t xml:space="preserve">lifetimes in the rolling window. Large stable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indicates a persistent cyclic structure (e.g. consolidation), while a sharp drop in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signals a regime break or breakout. In practice we compute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with the </w:t>
      </w:r>
      <w:proofErr w:type="spellStart"/>
      <w:r w:rsidRPr="00435E4A">
        <w:rPr>
          <w:rFonts w:ascii="Courier New" w:eastAsia="Times New Roman" w:hAnsi="Courier New" w:cs="Courier New"/>
          <w:kern w:val="0"/>
          <w:sz w:val="20"/>
          <w:szCs w:val="20"/>
          <w14:ligatures w14:val="none"/>
        </w:rPr>
        <w:t>ripser</w:t>
      </w:r>
      <w:proofErr w:type="spellEnd"/>
      <w:r w:rsidRPr="00435E4A">
        <w:rPr>
          <w:rFonts w:ascii="Times New Roman" w:eastAsia="Times New Roman" w:hAnsi="Times New Roman" w:cs="Times New Roman"/>
          <w:kern w:val="0"/>
          <w14:ligatures w14:val="none"/>
        </w:rPr>
        <w:t xml:space="preserve"> library (see </w:t>
      </w:r>
      <w:r w:rsidRPr="00435E4A">
        <w:rPr>
          <w:rFonts w:ascii="Courier New" w:eastAsia="Times New Roman" w:hAnsi="Courier New" w:cs="Courier New"/>
          <w:kern w:val="0"/>
          <w:sz w:val="20"/>
          <w:szCs w:val="20"/>
          <w14:ligatures w14:val="none"/>
        </w:rPr>
        <w:t>tda_signature.py</w:t>
      </w:r>
      <w:proofErr w:type="gramStart"/>
      <w:r w:rsidRPr="00435E4A">
        <w:rPr>
          <w:rFonts w:ascii="Times New Roman" w:eastAsia="Times New Roman" w:hAnsi="Times New Roman" w:cs="Times New Roman"/>
          <w:kern w:val="0"/>
          <w14:ligatures w14:val="none"/>
        </w:rPr>
        <w:t>), and</w:t>
      </w:r>
      <w:proofErr w:type="gramEnd"/>
      <w:r w:rsidRPr="00435E4A">
        <w:rPr>
          <w:rFonts w:ascii="Times New Roman" w:eastAsia="Times New Roman" w:hAnsi="Times New Roman" w:cs="Times New Roman"/>
          <w:kern w:val="0"/>
          <w14:ligatures w14:val="none"/>
        </w:rPr>
        <w:t xml:space="preserve"> add it as a feature. This aligns with [17], which found that changes in persistence landscapes often </w:t>
      </w:r>
      <w:proofErr w:type="gramStart"/>
      <w:r w:rsidRPr="00435E4A">
        <w:rPr>
          <w:rFonts w:ascii="Times New Roman" w:eastAsia="Times New Roman" w:hAnsi="Times New Roman" w:cs="Times New Roman"/>
          <w:kern w:val="0"/>
          <w14:ligatures w14:val="none"/>
        </w:rPr>
        <w:t>precede</w:t>
      </w:r>
      <w:proofErr w:type="gramEnd"/>
      <w:r w:rsidRPr="00435E4A">
        <w:rPr>
          <w:rFonts w:ascii="Times New Roman" w:eastAsia="Times New Roman" w:hAnsi="Times New Roman" w:cs="Times New Roman"/>
          <w:kern w:val="0"/>
          <w14:ligatures w14:val="none"/>
        </w:rPr>
        <w:t xml:space="preserve"> market crashes.</w:t>
      </w:r>
    </w:p>
    <w:p w14:paraId="402BFE12"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Lemma 5 (Persistent-Homology Signature).</w:t>
      </w:r>
      <w:r w:rsidRPr="00435E4A">
        <w:rPr>
          <w:rFonts w:ascii="Times New Roman" w:eastAsia="Times New Roman" w:hAnsi="Times New Roman" w:cs="Times New Roman"/>
          <w:kern w:val="0"/>
          <w14:ligatures w14:val="none"/>
        </w:rPr>
        <w:t xml:space="preserve"> When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is high and stable, the market is likely in a low-vol regime; when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changes rapidly, it signals an upcoming regime shift. Thus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can gate risk and model behavior in a regime-aware way. This use of topological data analysis (persistent homology) as a financial indicator has been shown to provide early warning signals of crashes.</w:t>
      </w:r>
    </w:p>
    <w:p w14:paraId="72BEDED0" w14:textId="77777777" w:rsidR="00435E4A" w:rsidRPr="00435E4A" w:rsidRDefault="00435E4A" w:rsidP="00435E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E4A">
        <w:rPr>
          <w:rFonts w:ascii="Times New Roman" w:eastAsia="Times New Roman" w:hAnsi="Times New Roman" w:cs="Times New Roman"/>
          <w:b/>
          <w:bCs/>
          <w:kern w:val="0"/>
          <w:sz w:val="36"/>
          <w:szCs w:val="36"/>
          <w14:ligatures w14:val="none"/>
        </w:rPr>
        <w:t>Measure-Theoretic Policy Outputs</w:t>
      </w:r>
    </w:p>
    <w:p w14:paraId="1F76CF72"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Finally, we make the trading policy </w:t>
      </w:r>
      <w:proofErr w:type="gramStart"/>
      <w:r w:rsidRPr="00435E4A">
        <w:rPr>
          <w:rFonts w:ascii="Times New Roman" w:eastAsia="Times New Roman" w:hAnsi="Times New Roman" w:cs="Times New Roman"/>
          <w:kern w:val="0"/>
          <w14:ligatures w14:val="none"/>
        </w:rPr>
        <w:t>outputs</w:t>
      </w:r>
      <w:proofErr w:type="gramEnd"/>
      <w:r w:rsidRPr="00435E4A">
        <w:rPr>
          <w:rFonts w:ascii="Times New Roman" w:eastAsia="Times New Roman" w:hAnsi="Times New Roman" w:cs="Times New Roman"/>
          <w:kern w:val="0"/>
          <w14:ligatures w14:val="none"/>
        </w:rPr>
        <w:t xml:space="preserve"> explicitly </w:t>
      </w:r>
      <w:r w:rsidRPr="00435E4A">
        <w:rPr>
          <w:rFonts w:ascii="Times New Roman" w:eastAsia="Times New Roman" w:hAnsi="Times New Roman" w:cs="Times New Roman"/>
          <w:i/>
          <w:iCs/>
          <w:kern w:val="0"/>
          <w14:ligatures w14:val="none"/>
        </w:rPr>
        <w:t>probabilistic</w:t>
      </w:r>
      <w:r w:rsidRPr="00435E4A">
        <w:rPr>
          <w:rFonts w:ascii="Times New Roman" w:eastAsia="Times New Roman" w:hAnsi="Times New Roman" w:cs="Times New Roman"/>
          <w:kern w:val="0"/>
          <w14:ligatures w14:val="none"/>
        </w:rPr>
        <w:t xml:space="preserve"> (a probability measure over actions). Suppose the network outputs logits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m:t>
        </m:r>
      </m:oMath>
      <w:r w:rsidRPr="00435E4A">
        <w:rPr>
          <w:rFonts w:ascii="Times New Roman" w:eastAsia="Times New Roman" w:hAnsi="Times New Roman" w:cs="Times New Roman"/>
          <w:kern w:val="0"/>
          <w14:ligatures w14:val="none"/>
        </w:rPr>
        <w:t xml:space="preserve">for actions </w:t>
      </w:r>
      <m:oMath>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buy, sell, hold, ...</m:t>
        </m:r>
        <m:r>
          <w:rPr>
            <w:rFonts w:ascii="Cambria Math" w:eastAsia="Times New Roman" w:hAnsi="Cambria Math" w:cs="Times New Roman"/>
            <w:kern w:val="0"/>
            <w14:ligatures w14:val="none"/>
          </w:rPr>
          <m:t>}</m:t>
        </m:r>
      </m:oMath>
      <w:r w:rsidRPr="00435E4A">
        <w:rPr>
          <w:rFonts w:ascii="Times New Roman" w:eastAsia="Times New Roman" w:hAnsi="Times New Roman" w:cs="Times New Roman"/>
          <w:kern w:val="0"/>
          <w14:ligatures w14:val="none"/>
        </w:rPr>
        <w:t xml:space="preserve">given state </w:t>
      </w:r>
      <m:oMath>
        <m:r>
          <w:rPr>
            <w:rFonts w:ascii="Cambria Math" w:eastAsia="Times New Roman" w:hAnsi="Cambria Math" w:cs="Times New Roman"/>
            <w:kern w:val="0"/>
            <w14:ligatures w14:val="none"/>
          </w:rPr>
          <m:t>s</m:t>
        </m:r>
      </m:oMath>
      <w:r w:rsidRPr="00435E4A">
        <w:rPr>
          <w:rFonts w:ascii="Times New Roman" w:eastAsia="Times New Roman" w:hAnsi="Times New Roman" w:cs="Times New Roman"/>
          <w:kern w:val="0"/>
          <w14:ligatures w14:val="none"/>
        </w:rPr>
        <w:t xml:space="preserve">. We </w:t>
      </w:r>
      <w:proofErr w:type="gramStart"/>
      <w:r w:rsidRPr="00435E4A">
        <w:rPr>
          <w:rFonts w:ascii="Times New Roman" w:eastAsia="Times New Roman" w:hAnsi="Times New Roman" w:cs="Times New Roman"/>
          <w:kern w:val="0"/>
          <w14:ligatures w14:val="none"/>
        </w:rPr>
        <w:t>apply</w:t>
      </w:r>
      <w:proofErr w:type="gramEnd"/>
      <w:r w:rsidRPr="00435E4A">
        <w:rPr>
          <w:rFonts w:ascii="Times New Roman" w:eastAsia="Times New Roman" w:hAnsi="Times New Roman" w:cs="Times New Roman"/>
          <w:kern w:val="0"/>
          <w14:ligatures w14:val="none"/>
        </w:rPr>
        <w:t xml:space="preserve"> a Boltzmann softmax to get a probability vector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b</m:t>
            </m:r>
          </m:sub>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(s))</m:t>
        </m:r>
      </m:oMath>
      <w:r w:rsidRPr="00435E4A">
        <w:rPr>
          <w:rFonts w:ascii="Times New Roman" w:eastAsia="Times New Roman" w:hAnsi="Times New Roman" w:cs="Times New Roman"/>
          <w:kern w:val="0"/>
          <w14:ligatures w14:val="none"/>
        </w:rPr>
        <w:t xml:space="preserve">. By construction this </w:t>
      </w:r>
      <m:oMath>
        <m:r>
          <w:rPr>
            <w:rFonts w:ascii="Cambria Math" w:eastAsia="Times New Roman" w:hAnsi="Cambria Math" w:cs="Times New Roman"/>
            <w:kern w:val="0"/>
            <w14:ligatures w14:val="none"/>
          </w:rPr>
          <m:t>π(s)</m:t>
        </m:r>
      </m:oMath>
      <w:r w:rsidRPr="00435E4A">
        <w:rPr>
          <w:rFonts w:ascii="Times New Roman" w:eastAsia="Times New Roman" w:hAnsi="Times New Roman" w:cs="Times New Roman"/>
          <w:kern w:val="0"/>
          <w14:ligatures w14:val="none"/>
        </w:rPr>
        <w:t xml:space="preserve">is a discrete probability measure on the action set, ensuring </w:t>
      </w:r>
      <m:oMath>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a</m:t>
                </m:r>
              </m:sub>
            </m:sSub>
          </m:e>
        </m:nary>
        <m:r>
          <w:rPr>
            <w:rFonts w:ascii="Cambria Math" w:eastAsia="Times New Roman" w:hAnsi="Cambria Math" w:cs="Times New Roman"/>
            <w:kern w:val="0"/>
            <w14:ligatures w14:val="none"/>
          </w:rPr>
          <m:t>=1</m:t>
        </m:r>
      </m:oMath>
      <w:r w:rsidRPr="00435E4A">
        <w:rPr>
          <w:rFonts w:ascii="Times New Roman" w:eastAsia="Times New Roman" w:hAnsi="Times New Roman" w:cs="Times New Roman"/>
          <w:kern w:val="0"/>
          <w14:ligatures w14:val="none"/>
        </w:rPr>
        <w:t>. One can then compute expected policy returns or apply measure-</w:t>
      </w:r>
      <w:proofErr w:type="gramStart"/>
      <w:r w:rsidRPr="00435E4A">
        <w:rPr>
          <w:rFonts w:ascii="Times New Roman" w:eastAsia="Times New Roman" w:hAnsi="Times New Roman" w:cs="Times New Roman"/>
          <w:kern w:val="0"/>
          <w14:ligatures w14:val="none"/>
        </w:rPr>
        <w:t>theoretic</w:t>
      </w:r>
      <w:proofErr w:type="gramEnd"/>
      <w:r w:rsidRPr="00435E4A">
        <w:rPr>
          <w:rFonts w:ascii="Times New Roman" w:eastAsia="Times New Roman" w:hAnsi="Times New Roman" w:cs="Times New Roman"/>
          <w:kern w:val="0"/>
          <w14:ligatures w14:val="none"/>
        </w:rPr>
        <w:t xml:space="preserve"> analyses (e.g. risk measures on this distribution). In code, we use a policy table approach: we bin continuous state features (volatility, consolidation, breakout strength, implied vol ratio) and map </w:t>
      </w:r>
      <w:r w:rsidRPr="00435E4A">
        <w:rPr>
          <w:rFonts w:ascii="Times New Roman" w:eastAsia="Times New Roman" w:hAnsi="Times New Roman" w:cs="Times New Roman"/>
          <w:kern w:val="0"/>
          <w14:ligatures w14:val="none"/>
        </w:rPr>
        <w:lastRenderedPageBreak/>
        <w:t xml:space="preserve">each bin index to an empirically learned action-probability vector (see </w:t>
      </w:r>
      <w:r w:rsidRPr="00435E4A">
        <w:rPr>
          <w:rFonts w:ascii="Courier New" w:eastAsia="Times New Roman" w:hAnsi="Courier New" w:cs="Courier New"/>
          <w:kern w:val="0"/>
          <w:sz w:val="20"/>
          <w:szCs w:val="20"/>
          <w14:ligatures w14:val="none"/>
        </w:rPr>
        <w:t>policy_outputs.py</w:t>
      </w:r>
      <w:r w:rsidRPr="00435E4A">
        <w:rPr>
          <w:rFonts w:ascii="Times New Roman" w:eastAsia="Times New Roman" w:hAnsi="Times New Roman" w:cs="Times New Roman"/>
          <w:kern w:val="0"/>
          <w14:ligatures w14:val="none"/>
        </w:rPr>
        <w:t xml:space="preserve">). This treats the policy as a </w:t>
      </w:r>
      <w:r w:rsidRPr="00435E4A">
        <w:rPr>
          <w:rFonts w:ascii="Times New Roman" w:eastAsia="Times New Roman" w:hAnsi="Times New Roman" w:cs="Times New Roman"/>
          <w:b/>
          <w:bCs/>
          <w:kern w:val="0"/>
          <w14:ligatures w14:val="none"/>
        </w:rPr>
        <w:t>measure</w:t>
      </w:r>
      <w:r w:rsidRPr="00435E4A">
        <w:rPr>
          <w:rFonts w:ascii="Times New Roman" w:eastAsia="Times New Roman" w:hAnsi="Times New Roman" w:cs="Times New Roman"/>
          <w:kern w:val="0"/>
          <w14:ligatures w14:val="none"/>
        </w:rPr>
        <w:t xml:space="preserve"> over actions that varies with state.</w:t>
      </w:r>
    </w:p>
    <w:p w14:paraId="2C0101E3"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Theorem 1 (Policy Measure Construction).</w:t>
      </w:r>
      <w:r w:rsidRPr="00435E4A">
        <w:rPr>
          <w:rFonts w:ascii="Times New Roman" w:eastAsia="Times New Roman" w:hAnsi="Times New Roman" w:cs="Times New Roman"/>
          <w:kern w:val="0"/>
          <w14:ligatures w14:val="none"/>
        </w:rPr>
        <w:t xml:space="preserve"> The </w:t>
      </w:r>
      <w:proofErr w:type="spellStart"/>
      <w:r w:rsidRPr="00435E4A">
        <w:rPr>
          <w:rFonts w:ascii="Times New Roman" w:eastAsia="Times New Roman" w:hAnsi="Times New Roman" w:cs="Times New Roman"/>
          <w:kern w:val="0"/>
          <w14:ligatures w14:val="none"/>
        </w:rPr>
        <w:t>softmax</w:t>
      </w:r>
      <w:proofErr w:type="spellEnd"/>
      <w:r w:rsidRPr="00435E4A">
        <w:rPr>
          <w:rFonts w:ascii="Times New Roman" w:eastAsia="Times New Roman" w:hAnsi="Times New Roman" w:cs="Times New Roman"/>
          <w:kern w:val="0"/>
          <w14:ligatures w14:val="none"/>
        </w:rPr>
        <w:t xml:space="preserve"> mapping </w:t>
      </w:r>
      <m:oMath>
        <m:r>
          <w:rPr>
            <w:rFonts w:ascii="Cambria Math" w:eastAsia="Times New Roman" w:hAnsi="Cambria Math" w:cs="Times New Roman"/>
            <w:kern w:val="0"/>
            <w14:ligatures w14:val="none"/>
          </w:rPr>
          <m:t>q↦π(q)</m:t>
        </m:r>
      </m:oMath>
      <w:r w:rsidRPr="00435E4A">
        <w:rPr>
          <w:rFonts w:ascii="Times New Roman" w:eastAsia="Times New Roman" w:hAnsi="Times New Roman" w:cs="Times New Roman"/>
          <w:kern w:val="0"/>
          <w14:ligatures w14:val="none"/>
        </w:rPr>
        <w:t xml:space="preserve">defines a smooth probability measure over discrete actions. If </w:t>
      </w:r>
      <m:oMath>
        <m:r>
          <w:rPr>
            <w:rFonts w:ascii="Cambria Math" w:eastAsia="Times New Roman" w:hAnsi="Cambria Math" w:cs="Times New Roman"/>
            <w:kern w:val="0"/>
            <w14:ligatures w14:val="none"/>
          </w:rPr>
          <m:t>Q(s)</m:t>
        </m:r>
      </m:oMath>
      <w:r w:rsidRPr="00435E4A">
        <w:rPr>
          <w:rFonts w:ascii="Times New Roman" w:eastAsia="Times New Roman" w:hAnsi="Times New Roman" w:cs="Times New Roman"/>
          <w:kern w:val="0"/>
          <w14:ligatures w14:val="none"/>
        </w:rPr>
        <w:t xml:space="preserve">is learned under risk-aware training, then </w:t>
      </w:r>
      <m:oMath>
        <m:r>
          <w:rPr>
            <w:rFonts w:ascii="Cambria Math" w:eastAsia="Times New Roman" w:hAnsi="Cambria Math" w:cs="Times New Roman"/>
            <w:kern w:val="0"/>
            <w14:ligatures w14:val="none"/>
          </w:rPr>
          <m:t>π(s)</m:t>
        </m:r>
      </m:oMath>
      <w:r w:rsidRPr="00435E4A">
        <w:rPr>
          <w:rFonts w:ascii="Times New Roman" w:eastAsia="Times New Roman" w:hAnsi="Times New Roman" w:cs="Times New Roman"/>
          <w:kern w:val="0"/>
          <w14:ligatures w14:val="none"/>
        </w:rPr>
        <w:t>automatically favors lower-risk actions in high-risk states. In practice, this ensures that as the model encounters turbulent regimes (high implied vol or drawdown bins), the action distribution can shift mass toward more conservative trades. (This follows from the softmax’s properties and our training losses; see e.g. Zhang et al. (2020) on embedding risk metrics in network outputs.)</w:t>
      </w:r>
    </w:p>
    <w:p w14:paraId="3DB22128" w14:textId="77777777" w:rsidR="00435E4A" w:rsidRPr="00435E4A" w:rsidRDefault="00435E4A" w:rsidP="00435E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E4A">
        <w:rPr>
          <w:rFonts w:ascii="Times New Roman" w:eastAsia="Times New Roman" w:hAnsi="Times New Roman" w:cs="Times New Roman"/>
          <w:b/>
          <w:bCs/>
          <w:kern w:val="0"/>
          <w:sz w:val="36"/>
          <w:szCs w:val="36"/>
          <w14:ligatures w14:val="none"/>
        </w:rPr>
        <w:t>Implementation and Integration</w:t>
      </w:r>
    </w:p>
    <w:p w14:paraId="75AEBE24"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We implement all components in </w:t>
      </w:r>
      <w:proofErr w:type="spellStart"/>
      <w:r w:rsidRPr="00435E4A">
        <w:rPr>
          <w:rFonts w:ascii="Times New Roman" w:eastAsia="Times New Roman" w:hAnsi="Times New Roman" w:cs="Times New Roman"/>
          <w:b/>
          <w:bCs/>
          <w:kern w:val="0"/>
          <w14:ligatures w14:val="none"/>
        </w:rPr>
        <w:t>PyTorch</w:t>
      </w:r>
      <w:proofErr w:type="spellEnd"/>
      <w:r w:rsidRPr="00435E4A">
        <w:rPr>
          <w:rFonts w:ascii="Times New Roman" w:eastAsia="Times New Roman" w:hAnsi="Times New Roman" w:cs="Times New Roman"/>
          <w:kern w:val="0"/>
          <w14:ligatures w14:val="none"/>
        </w:rPr>
        <w:t xml:space="preserve"> within the Conda-forge Mamba2 codebase. Our environment uses </w:t>
      </w:r>
      <w:proofErr w:type="spellStart"/>
      <w:r w:rsidRPr="00435E4A">
        <w:rPr>
          <w:rFonts w:ascii="Times New Roman" w:eastAsia="Times New Roman" w:hAnsi="Times New Roman" w:cs="Times New Roman"/>
          <w:kern w:val="0"/>
          <w14:ligatures w14:val="none"/>
        </w:rPr>
        <w:t>PyTorch</w:t>
      </w:r>
      <w:proofErr w:type="spellEnd"/>
      <w:r w:rsidRPr="00435E4A">
        <w:rPr>
          <w:rFonts w:ascii="Times New Roman" w:eastAsia="Times New Roman" w:hAnsi="Times New Roman" w:cs="Times New Roman"/>
          <w:kern w:val="0"/>
          <w14:ligatures w14:val="none"/>
        </w:rPr>
        <w:t xml:space="preserve"> (GPU-accelerated) and </w:t>
      </w:r>
      <w:proofErr w:type="spellStart"/>
      <w:r w:rsidRPr="00435E4A">
        <w:rPr>
          <w:rFonts w:ascii="Times New Roman" w:eastAsia="Times New Roman" w:hAnsi="Times New Roman" w:cs="Times New Roman"/>
          <w:b/>
          <w:bCs/>
          <w:kern w:val="0"/>
          <w14:ligatures w14:val="none"/>
        </w:rPr>
        <w:t>TensorBoard</w:t>
      </w:r>
      <w:proofErr w:type="spellEnd"/>
      <w:r w:rsidRPr="00435E4A">
        <w:rPr>
          <w:rFonts w:ascii="Times New Roman" w:eastAsia="Times New Roman" w:hAnsi="Times New Roman" w:cs="Times New Roman"/>
          <w:kern w:val="0"/>
          <w14:ligatures w14:val="none"/>
        </w:rPr>
        <w:t xml:space="preserve"> for monitoring: during training we log loss, Sharpe, drawdown, and other metrics to </w:t>
      </w:r>
      <w:proofErr w:type="spellStart"/>
      <w:r w:rsidRPr="00435E4A">
        <w:rPr>
          <w:rFonts w:ascii="Times New Roman" w:eastAsia="Times New Roman" w:hAnsi="Times New Roman" w:cs="Times New Roman"/>
          <w:kern w:val="0"/>
          <w14:ligatures w14:val="none"/>
        </w:rPr>
        <w:t>TensorBoard</w:t>
      </w:r>
      <w:proofErr w:type="spellEnd"/>
      <w:r w:rsidRPr="00435E4A">
        <w:rPr>
          <w:rFonts w:ascii="Times New Roman" w:eastAsia="Times New Roman" w:hAnsi="Times New Roman" w:cs="Times New Roman"/>
          <w:kern w:val="0"/>
          <w14:ligatures w14:val="none"/>
        </w:rPr>
        <w:t xml:space="preserve"> for visualization (</w:t>
      </w:r>
      <w:proofErr w:type="spellStart"/>
      <w:r w:rsidRPr="00435E4A">
        <w:rPr>
          <w:rFonts w:ascii="Times New Roman" w:eastAsia="Times New Roman" w:hAnsi="Times New Roman" w:cs="Times New Roman"/>
          <w:kern w:val="0"/>
          <w14:ligatures w14:val="none"/>
        </w:rPr>
        <w:t>PyTorch</w:t>
      </w:r>
      <w:proofErr w:type="spellEnd"/>
      <w:r w:rsidRPr="00435E4A">
        <w:rPr>
          <w:rFonts w:ascii="Times New Roman" w:eastAsia="Times New Roman" w:hAnsi="Times New Roman" w:cs="Times New Roman"/>
          <w:kern w:val="0"/>
          <w14:ligatures w14:val="none"/>
        </w:rPr>
        <w:t xml:space="preserve"> provides easy </w:t>
      </w:r>
      <w:proofErr w:type="spellStart"/>
      <w:r w:rsidRPr="00435E4A">
        <w:rPr>
          <w:rFonts w:ascii="Times New Roman" w:eastAsia="Times New Roman" w:hAnsi="Times New Roman" w:cs="Times New Roman"/>
          <w:kern w:val="0"/>
          <w14:ligatures w14:val="none"/>
        </w:rPr>
        <w:t>TensorBoard</w:t>
      </w:r>
      <w:proofErr w:type="spellEnd"/>
      <w:r w:rsidRPr="00435E4A">
        <w:rPr>
          <w:rFonts w:ascii="Times New Roman" w:eastAsia="Times New Roman" w:hAnsi="Times New Roman" w:cs="Times New Roman"/>
          <w:kern w:val="0"/>
          <w14:ligatures w14:val="none"/>
        </w:rPr>
        <w:t xml:space="preserve"> integration). For example, in the training loop:</w:t>
      </w:r>
    </w:p>
    <w:p w14:paraId="0983D758"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utils</w:t>
      </w:r>
      <w:proofErr w:type="gramEnd"/>
      <w:r>
        <w:rPr>
          <w:rFonts w:ascii="Consolas" w:hAnsi="Consolas" w:cs="Courier New"/>
          <w:color w:val="666600"/>
          <w:sz w:val="17"/>
          <w:szCs w:val="17"/>
        </w:rPr>
        <w:t>.</w:t>
      </w:r>
      <w:r>
        <w:rPr>
          <w:rFonts w:ascii="Consolas" w:hAnsi="Consolas" w:cs="Courier New"/>
          <w:color w:val="000000"/>
          <w:sz w:val="17"/>
          <w:szCs w:val="17"/>
        </w:rPr>
        <w:t>tensorboard</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660066"/>
          <w:sz w:val="17"/>
          <w:szCs w:val="17"/>
        </w:rPr>
        <w:t>SummaryWriter</w:t>
      </w:r>
      <w:proofErr w:type="spellEnd"/>
    </w:p>
    <w:p w14:paraId="21E903D7"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writer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SummaryWriter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log_dir</w:t>
      </w:r>
      <w:proofErr w:type="spellEnd"/>
      <w:r>
        <w:rPr>
          <w:rFonts w:ascii="Consolas" w:hAnsi="Consolas" w:cs="Courier New"/>
          <w:color w:val="666600"/>
          <w:sz w:val="17"/>
          <w:szCs w:val="17"/>
        </w:rPr>
        <w:t>=</w:t>
      </w:r>
      <w:r>
        <w:rPr>
          <w:rFonts w:ascii="Consolas" w:hAnsi="Consolas" w:cs="Courier New"/>
          <w:color w:val="008800"/>
          <w:sz w:val="17"/>
          <w:szCs w:val="17"/>
        </w:rPr>
        <w:t>"runs/</w:t>
      </w:r>
      <w:proofErr w:type="spellStart"/>
      <w:r>
        <w:rPr>
          <w:rFonts w:ascii="Consolas" w:hAnsi="Consolas" w:cs="Courier New"/>
          <w:color w:val="008800"/>
          <w:sz w:val="17"/>
          <w:szCs w:val="17"/>
        </w:rPr>
        <w:t>condor_experiment</w:t>
      </w:r>
      <w:proofErr w:type="spellEnd"/>
      <w:r>
        <w:rPr>
          <w:rFonts w:ascii="Consolas" w:hAnsi="Consolas" w:cs="Courier New"/>
          <w:color w:val="008800"/>
          <w:sz w:val="17"/>
          <w:szCs w:val="17"/>
        </w:rPr>
        <w:t>"</w:t>
      </w:r>
      <w:r>
        <w:rPr>
          <w:rFonts w:ascii="Consolas" w:hAnsi="Consolas" w:cs="Courier New"/>
          <w:color w:val="666600"/>
          <w:sz w:val="17"/>
          <w:szCs w:val="17"/>
        </w:rPr>
        <w:t>)</w:t>
      </w:r>
    </w:p>
    <w:p w14:paraId="034523C7"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0E7A4683"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loss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criterion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y_pred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y_true</w:t>
      </w:r>
      <w:proofErr w:type="spellEnd"/>
      <w:r>
        <w:rPr>
          <w:rFonts w:ascii="Consolas" w:hAnsi="Consolas" w:cs="Courier New"/>
          <w:color w:val="666600"/>
          <w:sz w:val="17"/>
          <w:szCs w:val="17"/>
        </w:rPr>
        <w:t>,</w:t>
      </w:r>
      <w:r>
        <w:rPr>
          <w:rFonts w:ascii="Consolas" w:hAnsi="Consolas" w:cs="Courier New"/>
          <w:color w:val="000000"/>
          <w:sz w:val="17"/>
          <w:szCs w:val="17"/>
        </w:rPr>
        <w:t xml:space="preserve"> returns</w:t>
      </w:r>
      <w:r>
        <w:rPr>
          <w:rFonts w:ascii="Consolas" w:hAnsi="Consolas" w:cs="Courier New"/>
          <w:color w:val="666600"/>
          <w:sz w:val="17"/>
          <w:szCs w:val="17"/>
        </w:rPr>
        <w:t>,</w:t>
      </w:r>
      <w:r>
        <w:rPr>
          <w:rFonts w:ascii="Consolas" w:hAnsi="Consolas" w:cs="Courier New"/>
          <w:color w:val="000000"/>
          <w:sz w:val="17"/>
          <w:szCs w:val="17"/>
        </w:rPr>
        <w:t xml:space="preserve"> weights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last_weights</w:t>
      </w:r>
      <w:proofErr w:type="spellEnd"/>
      <w:r>
        <w:rPr>
          <w:rFonts w:ascii="Consolas" w:hAnsi="Consolas" w:cs="Courier New"/>
          <w:color w:val="666600"/>
          <w:sz w:val="17"/>
          <w:szCs w:val="17"/>
        </w:rPr>
        <w:t>)</w:t>
      </w:r>
    </w:p>
    <w:p w14:paraId="03EFD26F"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5. </w:t>
      </w:r>
      <w:proofErr w:type="spellStart"/>
      <w:proofErr w:type="gramStart"/>
      <w:r>
        <w:rPr>
          <w:rFonts w:ascii="Consolas" w:hAnsi="Consolas" w:cs="Courier New"/>
          <w:color w:val="000000"/>
          <w:sz w:val="17"/>
          <w:szCs w:val="17"/>
        </w:rPr>
        <w:t>loss</w:t>
      </w:r>
      <w:r>
        <w:rPr>
          <w:rFonts w:ascii="Consolas" w:hAnsi="Consolas" w:cs="Courier New"/>
          <w:color w:val="666600"/>
          <w:sz w:val="17"/>
          <w:szCs w:val="17"/>
        </w:rPr>
        <w:t>.</w:t>
      </w:r>
      <w:r>
        <w:rPr>
          <w:rFonts w:ascii="Consolas" w:hAnsi="Consolas" w:cs="Courier New"/>
          <w:color w:val="000000"/>
          <w:sz w:val="17"/>
          <w:szCs w:val="17"/>
        </w:rPr>
        <w:t>backward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optimizer</w:t>
      </w:r>
      <w:r>
        <w:rPr>
          <w:rFonts w:ascii="Consolas" w:hAnsi="Consolas" w:cs="Courier New"/>
          <w:color w:val="666600"/>
          <w:sz w:val="17"/>
          <w:szCs w:val="17"/>
        </w:rPr>
        <w:t>.</w:t>
      </w:r>
      <w:r>
        <w:rPr>
          <w:rFonts w:ascii="Consolas" w:hAnsi="Consolas" w:cs="Courier New"/>
          <w:color w:val="000000"/>
          <w:sz w:val="17"/>
          <w:szCs w:val="17"/>
        </w:rPr>
        <w:t>step</w:t>
      </w:r>
      <w:proofErr w:type="spellEnd"/>
      <w:proofErr w:type="gramEnd"/>
      <w:r>
        <w:rPr>
          <w:rFonts w:ascii="Consolas" w:hAnsi="Consolas" w:cs="Courier New"/>
          <w:color w:val="666600"/>
          <w:sz w:val="17"/>
          <w:szCs w:val="17"/>
        </w:rPr>
        <w:t>()</w:t>
      </w:r>
    </w:p>
    <w:p w14:paraId="22689157"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6. </w:t>
      </w:r>
      <w:proofErr w:type="spellStart"/>
      <w:r>
        <w:rPr>
          <w:rFonts w:ascii="Consolas" w:hAnsi="Consolas" w:cs="Courier New"/>
          <w:color w:val="000000"/>
          <w:sz w:val="17"/>
          <w:szCs w:val="17"/>
        </w:rPr>
        <w:t>writer</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scalar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'Loss/train'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loss</w:t>
      </w:r>
      <w:r>
        <w:rPr>
          <w:rFonts w:ascii="Consolas" w:hAnsi="Consolas" w:cs="Courier New"/>
          <w:color w:val="666600"/>
          <w:sz w:val="17"/>
          <w:szCs w:val="17"/>
        </w:rPr>
        <w:t>.</w:t>
      </w:r>
      <w:r>
        <w:rPr>
          <w:rFonts w:ascii="Consolas" w:hAnsi="Consolas" w:cs="Courier New"/>
          <w:color w:val="000000"/>
          <w:sz w:val="17"/>
          <w:szCs w:val="17"/>
        </w:rPr>
        <w:t>item</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epoch</w:t>
      </w:r>
      <w:r>
        <w:rPr>
          <w:rFonts w:ascii="Consolas" w:hAnsi="Consolas" w:cs="Courier New"/>
          <w:color w:val="666600"/>
          <w:sz w:val="17"/>
          <w:szCs w:val="17"/>
        </w:rPr>
        <w:t>)</w:t>
      </w:r>
    </w:p>
    <w:p w14:paraId="209C861B"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7. </w:t>
      </w:r>
      <w:proofErr w:type="spellStart"/>
      <w:r>
        <w:rPr>
          <w:rFonts w:ascii="Consolas" w:hAnsi="Consolas" w:cs="Courier New"/>
          <w:color w:val="000000"/>
          <w:sz w:val="17"/>
          <w:szCs w:val="17"/>
        </w:rPr>
        <w:t>writer</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scalar</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'Sharpe/train'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current_sharpe</w:t>
      </w:r>
      <w:proofErr w:type="spellEnd"/>
      <w:r>
        <w:rPr>
          <w:rFonts w:ascii="Consolas" w:hAnsi="Consolas" w:cs="Courier New"/>
          <w:color w:val="666600"/>
          <w:sz w:val="17"/>
          <w:szCs w:val="17"/>
        </w:rPr>
        <w:t>,</w:t>
      </w:r>
      <w:r>
        <w:rPr>
          <w:rFonts w:ascii="Consolas" w:hAnsi="Consolas" w:cs="Courier New"/>
          <w:color w:val="000000"/>
          <w:sz w:val="17"/>
          <w:szCs w:val="17"/>
        </w:rPr>
        <w:t xml:space="preserve"> epoch</w:t>
      </w:r>
      <w:r>
        <w:rPr>
          <w:rFonts w:ascii="Consolas" w:hAnsi="Consolas" w:cs="Courier New"/>
          <w:color w:val="666600"/>
          <w:sz w:val="17"/>
          <w:szCs w:val="17"/>
        </w:rPr>
        <w:t>)</w:t>
      </w:r>
    </w:p>
    <w:p w14:paraId="2FD188EF" w14:textId="77777777" w:rsidR="00435E4A" w:rsidRDefault="00435E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150556"/>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w:t>
      </w:r>
    </w:p>
    <w:p w14:paraId="238FD7D8"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Key integration steps:</w:t>
      </w:r>
    </w:p>
    <w:p w14:paraId="605850C2" w14:textId="77777777" w:rsidR="00435E4A" w:rsidRPr="00435E4A" w:rsidRDefault="00435E4A" w:rsidP="00435E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Loss function:</w:t>
      </w:r>
      <w:r w:rsidRPr="00435E4A">
        <w:rPr>
          <w:rFonts w:ascii="Times New Roman" w:eastAsia="Times New Roman" w:hAnsi="Times New Roman" w:cs="Times New Roman"/>
          <w:kern w:val="0"/>
          <w14:ligatures w14:val="none"/>
        </w:rPr>
        <w:t xml:space="preserve"> Replace the existing Huber loss with the </w:t>
      </w:r>
      <w:proofErr w:type="spellStart"/>
      <w:r w:rsidRPr="00435E4A">
        <w:rPr>
          <w:rFonts w:ascii="Courier New" w:eastAsia="Times New Roman" w:hAnsi="Courier New" w:cs="Courier New"/>
          <w:kern w:val="0"/>
          <w:sz w:val="20"/>
          <w:szCs w:val="20"/>
          <w14:ligatures w14:val="none"/>
        </w:rPr>
        <w:t>CompositeCondorLoss</w:t>
      </w:r>
      <w:proofErr w:type="spellEnd"/>
      <w:r w:rsidRPr="00435E4A">
        <w:rPr>
          <w:rFonts w:ascii="Times New Roman" w:eastAsia="Times New Roman" w:hAnsi="Times New Roman" w:cs="Times New Roman"/>
          <w:kern w:val="0"/>
          <w14:ligatures w14:val="none"/>
        </w:rPr>
        <w:t xml:space="preserve"> (passing realized returns and weight vectors to its </w:t>
      </w:r>
      <w:r w:rsidRPr="00435E4A">
        <w:rPr>
          <w:rFonts w:ascii="Courier New" w:eastAsia="Times New Roman" w:hAnsi="Courier New" w:cs="Courier New"/>
          <w:kern w:val="0"/>
          <w:sz w:val="20"/>
          <w:szCs w:val="20"/>
          <w14:ligatures w14:val="none"/>
        </w:rPr>
        <w:t>forward</w:t>
      </w:r>
      <w:r w:rsidRPr="00435E4A">
        <w:rPr>
          <w:rFonts w:ascii="Times New Roman" w:eastAsia="Times New Roman" w:hAnsi="Times New Roman" w:cs="Times New Roman"/>
          <w:kern w:val="0"/>
          <w14:ligatures w14:val="none"/>
        </w:rPr>
        <w:t>). This aligns training with Sharpe and drawdown objectives.</w:t>
      </w:r>
    </w:p>
    <w:p w14:paraId="371F13C5" w14:textId="77777777" w:rsidR="00435E4A" w:rsidRPr="00435E4A" w:rsidRDefault="00435E4A" w:rsidP="00435E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Model architecture:</w:t>
      </w:r>
      <w:r w:rsidRPr="00435E4A">
        <w:rPr>
          <w:rFonts w:ascii="Times New Roman" w:eastAsia="Times New Roman" w:hAnsi="Times New Roman" w:cs="Times New Roman"/>
          <w:kern w:val="0"/>
          <w14:ligatures w14:val="none"/>
        </w:rPr>
        <w:t xml:space="preserve"> Instantiate the Mamba-2 backbone (via </w:t>
      </w:r>
      <w:r w:rsidRPr="00435E4A">
        <w:rPr>
          <w:rFonts w:ascii="Courier New" w:eastAsia="Times New Roman" w:hAnsi="Courier New" w:cs="Courier New"/>
          <w:kern w:val="0"/>
          <w:sz w:val="20"/>
          <w:szCs w:val="20"/>
          <w14:ligatures w14:val="none"/>
        </w:rPr>
        <w:t>mamba_</w:t>
      </w:r>
      <w:proofErr w:type="gramStart"/>
      <w:r w:rsidRPr="00435E4A">
        <w:rPr>
          <w:rFonts w:ascii="Courier New" w:eastAsia="Times New Roman" w:hAnsi="Courier New" w:cs="Courier New"/>
          <w:kern w:val="0"/>
          <w:sz w:val="20"/>
          <w:szCs w:val="20"/>
          <w14:ligatures w14:val="none"/>
        </w:rPr>
        <w:t>ssm.Mamba</w:t>
      </w:r>
      <w:proofErr w:type="gramEnd"/>
      <w:r w:rsidRPr="00435E4A">
        <w:rPr>
          <w:rFonts w:ascii="Courier New" w:eastAsia="Times New Roman" w:hAnsi="Courier New" w:cs="Courier New"/>
          <w:kern w:val="0"/>
          <w:sz w:val="20"/>
          <w:szCs w:val="20"/>
          <w14:ligatures w14:val="none"/>
        </w:rPr>
        <w:t>2</w:t>
      </w:r>
      <w:r w:rsidRPr="00435E4A">
        <w:rPr>
          <w:rFonts w:ascii="Times New Roman" w:eastAsia="Times New Roman" w:hAnsi="Times New Roman" w:cs="Times New Roman"/>
          <w:kern w:val="0"/>
          <w14:ligatures w14:val="none"/>
        </w:rPr>
        <w:t xml:space="preserve">) and insert our modules. For instance, insert </w:t>
      </w:r>
      <w:proofErr w:type="spellStart"/>
      <w:r w:rsidRPr="00435E4A">
        <w:rPr>
          <w:rFonts w:ascii="Courier New" w:eastAsia="Times New Roman" w:hAnsi="Courier New" w:cs="Courier New"/>
          <w:kern w:val="0"/>
          <w:sz w:val="20"/>
          <w:szCs w:val="20"/>
          <w14:ligatures w14:val="none"/>
        </w:rPr>
        <w:t>VolGatedAttn</w:t>
      </w:r>
      <w:proofErr w:type="spellEnd"/>
      <w:r w:rsidRPr="00435E4A">
        <w:rPr>
          <w:rFonts w:ascii="Times New Roman" w:eastAsia="Times New Roman" w:hAnsi="Times New Roman" w:cs="Times New Roman"/>
          <w:kern w:val="0"/>
          <w14:ligatures w14:val="none"/>
        </w:rPr>
        <w:t xml:space="preserve"> layers after certain SSM blocks, and attach the </w:t>
      </w:r>
      <w:proofErr w:type="spellStart"/>
      <w:r w:rsidRPr="00435E4A">
        <w:rPr>
          <w:rFonts w:ascii="Courier New" w:eastAsia="Times New Roman" w:hAnsi="Courier New" w:cs="Courier New"/>
          <w:kern w:val="0"/>
          <w:sz w:val="20"/>
          <w:szCs w:val="20"/>
          <w14:ligatures w14:val="none"/>
        </w:rPr>
        <w:t>TopKMoE</w:t>
      </w:r>
      <w:proofErr w:type="spellEnd"/>
      <w:r w:rsidRPr="00435E4A">
        <w:rPr>
          <w:rFonts w:ascii="Times New Roman" w:eastAsia="Times New Roman" w:hAnsi="Times New Roman" w:cs="Times New Roman"/>
          <w:kern w:val="0"/>
          <w14:ligatures w14:val="none"/>
        </w:rPr>
        <w:t xml:space="preserve"> head at the end. We ensure these new modules respect the Mamba2 code structure (same input/output interfaces) and run under the Conda-forge Mamba2 environment. Example:</w:t>
      </w:r>
    </w:p>
    <w:p w14:paraId="3E46389E" w14:textId="77777777" w:rsidR="00435E4A" w:rsidRPr="00435E4A" w:rsidRDefault="00435E4A" w:rsidP="00435E4A">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E4A">
        <w:rPr>
          <w:rFonts w:ascii="Courier New" w:eastAsia="Times New Roman" w:hAnsi="Courier New" w:cs="Courier New"/>
          <w:kern w:val="0"/>
          <w:sz w:val="20"/>
          <w:szCs w:val="20"/>
          <w14:ligatures w14:val="none"/>
        </w:rPr>
        <w:t>model = Mamba2(</w:t>
      </w:r>
      <w:proofErr w:type="spellStart"/>
      <w:r w:rsidRPr="00435E4A">
        <w:rPr>
          <w:rFonts w:ascii="Courier New" w:eastAsia="Times New Roman" w:hAnsi="Courier New" w:cs="Courier New"/>
          <w:kern w:val="0"/>
          <w:sz w:val="20"/>
          <w:szCs w:val="20"/>
          <w14:ligatures w14:val="none"/>
        </w:rPr>
        <w:t>d_model</w:t>
      </w:r>
      <w:proofErr w:type="spellEnd"/>
      <w:r w:rsidRPr="00435E4A">
        <w:rPr>
          <w:rFonts w:ascii="Courier New" w:eastAsia="Times New Roman" w:hAnsi="Courier New" w:cs="Courier New"/>
          <w:kern w:val="0"/>
          <w:sz w:val="20"/>
          <w:szCs w:val="20"/>
          <w14:ligatures w14:val="none"/>
        </w:rPr>
        <w:t xml:space="preserve">=128, </w:t>
      </w:r>
      <w:proofErr w:type="spellStart"/>
      <w:r w:rsidRPr="00435E4A">
        <w:rPr>
          <w:rFonts w:ascii="Courier New" w:eastAsia="Times New Roman" w:hAnsi="Courier New" w:cs="Courier New"/>
          <w:kern w:val="0"/>
          <w:sz w:val="20"/>
          <w:szCs w:val="20"/>
          <w14:ligatures w14:val="none"/>
        </w:rPr>
        <w:t>d_state</w:t>
      </w:r>
      <w:proofErr w:type="spellEnd"/>
      <w:r w:rsidRPr="00435E4A">
        <w:rPr>
          <w:rFonts w:ascii="Courier New" w:eastAsia="Times New Roman" w:hAnsi="Courier New" w:cs="Courier New"/>
          <w:kern w:val="0"/>
          <w:sz w:val="20"/>
          <w:szCs w:val="20"/>
          <w14:ligatures w14:val="none"/>
        </w:rPr>
        <w:t xml:space="preserve">=64, </w:t>
      </w:r>
      <w:proofErr w:type="spellStart"/>
      <w:r w:rsidRPr="00435E4A">
        <w:rPr>
          <w:rFonts w:ascii="Courier New" w:eastAsia="Times New Roman" w:hAnsi="Courier New" w:cs="Courier New"/>
          <w:kern w:val="0"/>
          <w:sz w:val="20"/>
          <w:szCs w:val="20"/>
          <w14:ligatures w14:val="none"/>
        </w:rPr>
        <w:t>d_conv</w:t>
      </w:r>
      <w:proofErr w:type="spellEnd"/>
      <w:r w:rsidRPr="00435E4A">
        <w:rPr>
          <w:rFonts w:ascii="Courier New" w:eastAsia="Times New Roman" w:hAnsi="Courier New" w:cs="Courier New"/>
          <w:kern w:val="0"/>
          <w:sz w:val="20"/>
          <w:szCs w:val="20"/>
          <w14:ligatures w14:val="none"/>
        </w:rPr>
        <w:t>=4, expand=2).to(device)</w:t>
      </w:r>
    </w:p>
    <w:p w14:paraId="26F6ED40" w14:textId="77777777" w:rsidR="00435E4A" w:rsidRPr="00435E4A" w:rsidRDefault="00435E4A" w:rsidP="00435E4A">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5E4A">
        <w:rPr>
          <w:rFonts w:ascii="Courier New" w:eastAsia="Times New Roman" w:hAnsi="Courier New" w:cs="Courier New"/>
          <w:kern w:val="0"/>
          <w:sz w:val="20"/>
          <w:szCs w:val="20"/>
          <w14:ligatures w14:val="none"/>
        </w:rPr>
        <w:t>model.add_</w:t>
      </w:r>
      <w:proofErr w:type="gramStart"/>
      <w:r w:rsidRPr="00435E4A">
        <w:rPr>
          <w:rFonts w:ascii="Courier New" w:eastAsia="Times New Roman" w:hAnsi="Courier New" w:cs="Courier New"/>
          <w:kern w:val="0"/>
          <w:sz w:val="20"/>
          <w:szCs w:val="20"/>
          <w14:ligatures w14:val="none"/>
        </w:rPr>
        <w:t>module</w:t>
      </w:r>
      <w:proofErr w:type="spellEnd"/>
      <w:r w:rsidRPr="00435E4A">
        <w:rPr>
          <w:rFonts w:ascii="Courier New" w:eastAsia="Times New Roman" w:hAnsi="Courier New" w:cs="Courier New"/>
          <w:kern w:val="0"/>
          <w:sz w:val="20"/>
          <w:szCs w:val="20"/>
          <w14:ligatures w14:val="none"/>
        </w:rPr>
        <w:t>(</w:t>
      </w:r>
      <w:proofErr w:type="gramEnd"/>
      <w:r w:rsidRPr="00435E4A">
        <w:rPr>
          <w:rFonts w:ascii="Courier New" w:eastAsia="Times New Roman" w:hAnsi="Courier New" w:cs="Courier New"/>
          <w:kern w:val="0"/>
          <w:sz w:val="20"/>
          <w:szCs w:val="20"/>
          <w14:ligatures w14:val="none"/>
        </w:rPr>
        <w:t xml:space="preserve">'vol_attn8', </w:t>
      </w:r>
      <w:proofErr w:type="spellStart"/>
      <w:proofErr w:type="gramStart"/>
      <w:r w:rsidRPr="00435E4A">
        <w:rPr>
          <w:rFonts w:ascii="Courier New" w:eastAsia="Times New Roman" w:hAnsi="Courier New" w:cs="Courier New"/>
          <w:kern w:val="0"/>
          <w:sz w:val="20"/>
          <w:szCs w:val="20"/>
          <w14:ligatures w14:val="none"/>
        </w:rPr>
        <w:t>VolGatedAttn</w:t>
      </w:r>
      <w:proofErr w:type="spellEnd"/>
      <w:r w:rsidRPr="00435E4A">
        <w:rPr>
          <w:rFonts w:ascii="Courier New" w:eastAsia="Times New Roman" w:hAnsi="Courier New" w:cs="Courier New"/>
          <w:kern w:val="0"/>
          <w:sz w:val="20"/>
          <w:szCs w:val="20"/>
          <w14:ligatures w14:val="none"/>
        </w:rPr>
        <w:t>(</w:t>
      </w:r>
      <w:proofErr w:type="gramEnd"/>
      <w:r w:rsidRPr="00435E4A">
        <w:rPr>
          <w:rFonts w:ascii="Courier New" w:eastAsia="Times New Roman" w:hAnsi="Courier New" w:cs="Courier New"/>
          <w:kern w:val="0"/>
          <w:sz w:val="20"/>
          <w:szCs w:val="20"/>
          <w14:ligatures w14:val="none"/>
        </w:rPr>
        <w:t xml:space="preserve">128, </w:t>
      </w:r>
      <w:proofErr w:type="spellStart"/>
      <w:r w:rsidRPr="00435E4A">
        <w:rPr>
          <w:rFonts w:ascii="Courier New" w:eastAsia="Times New Roman" w:hAnsi="Courier New" w:cs="Courier New"/>
          <w:kern w:val="0"/>
          <w:sz w:val="20"/>
          <w:szCs w:val="20"/>
          <w14:ligatures w14:val="none"/>
        </w:rPr>
        <w:t>n_heads</w:t>
      </w:r>
      <w:proofErr w:type="spellEnd"/>
      <w:r w:rsidRPr="00435E4A">
        <w:rPr>
          <w:rFonts w:ascii="Courier New" w:eastAsia="Times New Roman" w:hAnsi="Courier New" w:cs="Courier New"/>
          <w:kern w:val="0"/>
          <w:sz w:val="20"/>
          <w:szCs w:val="20"/>
          <w14:ligatures w14:val="none"/>
        </w:rPr>
        <w:t>=8))</w:t>
      </w:r>
    </w:p>
    <w:p w14:paraId="69F880A5" w14:textId="77777777" w:rsidR="00435E4A" w:rsidRPr="00435E4A" w:rsidRDefault="00435E4A" w:rsidP="00435E4A">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5E4A">
        <w:rPr>
          <w:rFonts w:ascii="Courier New" w:eastAsia="Times New Roman" w:hAnsi="Courier New" w:cs="Courier New"/>
          <w:kern w:val="0"/>
          <w:sz w:val="20"/>
          <w:szCs w:val="20"/>
          <w14:ligatures w14:val="none"/>
        </w:rPr>
        <w:t>model.add_</w:t>
      </w:r>
      <w:proofErr w:type="gramStart"/>
      <w:r w:rsidRPr="00435E4A">
        <w:rPr>
          <w:rFonts w:ascii="Courier New" w:eastAsia="Times New Roman" w:hAnsi="Courier New" w:cs="Courier New"/>
          <w:kern w:val="0"/>
          <w:sz w:val="20"/>
          <w:szCs w:val="20"/>
          <w14:ligatures w14:val="none"/>
        </w:rPr>
        <w:t>module</w:t>
      </w:r>
      <w:proofErr w:type="spellEnd"/>
      <w:r w:rsidRPr="00435E4A">
        <w:rPr>
          <w:rFonts w:ascii="Courier New" w:eastAsia="Times New Roman" w:hAnsi="Courier New" w:cs="Courier New"/>
          <w:kern w:val="0"/>
          <w:sz w:val="20"/>
          <w:szCs w:val="20"/>
          <w14:ligatures w14:val="none"/>
        </w:rPr>
        <w:t>(</w:t>
      </w:r>
      <w:proofErr w:type="gramEnd"/>
      <w:r w:rsidRPr="00435E4A">
        <w:rPr>
          <w:rFonts w:ascii="Courier New" w:eastAsia="Times New Roman" w:hAnsi="Courier New" w:cs="Courier New"/>
          <w:kern w:val="0"/>
          <w:sz w:val="20"/>
          <w:szCs w:val="20"/>
          <w14:ligatures w14:val="none"/>
        </w:rPr>
        <w:t>'</w:t>
      </w:r>
      <w:proofErr w:type="spellStart"/>
      <w:r w:rsidRPr="00435E4A">
        <w:rPr>
          <w:rFonts w:ascii="Courier New" w:eastAsia="Times New Roman" w:hAnsi="Courier New" w:cs="Courier New"/>
          <w:kern w:val="0"/>
          <w:sz w:val="20"/>
          <w:szCs w:val="20"/>
          <w14:ligatures w14:val="none"/>
        </w:rPr>
        <w:t>topk_moe</w:t>
      </w:r>
      <w:proofErr w:type="spellEnd"/>
      <w:r w:rsidRPr="00435E4A">
        <w:rPr>
          <w:rFonts w:ascii="Courier New" w:eastAsia="Times New Roman" w:hAnsi="Courier New" w:cs="Courier New"/>
          <w:kern w:val="0"/>
          <w:sz w:val="20"/>
          <w:szCs w:val="20"/>
          <w14:ligatures w14:val="none"/>
        </w:rPr>
        <w:t xml:space="preserve">', </w:t>
      </w:r>
      <w:proofErr w:type="spellStart"/>
      <w:proofErr w:type="gramStart"/>
      <w:r w:rsidRPr="00435E4A">
        <w:rPr>
          <w:rFonts w:ascii="Courier New" w:eastAsia="Times New Roman" w:hAnsi="Courier New" w:cs="Courier New"/>
          <w:kern w:val="0"/>
          <w:sz w:val="20"/>
          <w:szCs w:val="20"/>
          <w14:ligatures w14:val="none"/>
        </w:rPr>
        <w:t>TopKMoE</w:t>
      </w:r>
      <w:proofErr w:type="spellEnd"/>
      <w:r w:rsidRPr="00435E4A">
        <w:rPr>
          <w:rFonts w:ascii="Courier New" w:eastAsia="Times New Roman" w:hAnsi="Courier New" w:cs="Courier New"/>
          <w:kern w:val="0"/>
          <w:sz w:val="20"/>
          <w:szCs w:val="20"/>
          <w14:ligatures w14:val="none"/>
        </w:rPr>
        <w:t>(</w:t>
      </w:r>
      <w:proofErr w:type="gramEnd"/>
      <w:r w:rsidRPr="00435E4A">
        <w:rPr>
          <w:rFonts w:ascii="Courier New" w:eastAsia="Times New Roman" w:hAnsi="Courier New" w:cs="Courier New"/>
          <w:kern w:val="0"/>
          <w:sz w:val="20"/>
          <w:szCs w:val="20"/>
          <w14:ligatures w14:val="none"/>
        </w:rPr>
        <w:t xml:space="preserve">128, </w:t>
      </w:r>
      <w:proofErr w:type="spellStart"/>
      <w:r w:rsidRPr="00435E4A">
        <w:rPr>
          <w:rFonts w:ascii="Courier New" w:eastAsia="Times New Roman" w:hAnsi="Courier New" w:cs="Courier New"/>
          <w:kern w:val="0"/>
          <w:sz w:val="20"/>
          <w:szCs w:val="20"/>
          <w14:ligatures w14:val="none"/>
        </w:rPr>
        <w:t>n_experts</w:t>
      </w:r>
      <w:proofErr w:type="spellEnd"/>
      <w:r w:rsidRPr="00435E4A">
        <w:rPr>
          <w:rFonts w:ascii="Courier New" w:eastAsia="Times New Roman" w:hAnsi="Courier New" w:cs="Courier New"/>
          <w:kern w:val="0"/>
          <w:sz w:val="20"/>
          <w:szCs w:val="20"/>
          <w14:ligatures w14:val="none"/>
        </w:rPr>
        <w:t>=3, k=1))</w:t>
      </w:r>
    </w:p>
    <w:p w14:paraId="7D6C3652" w14:textId="77777777" w:rsidR="00435E4A" w:rsidRPr="00435E4A" w:rsidRDefault="00435E4A" w:rsidP="00435E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Feature engineering:</w:t>
      </w:r>
      <w:r w:rsidRPr="00435E4A">
        <w:rPr>
          <w:rFonts w:ascii="Times New Roman" w:eastAsia="Times New Roman" w:hAnsi="Times New Roman" w:cs="Times New Roman"/>
          <w:kern w:val="0"/>
          <w14:ligatures w14:val="none"/>
        </w:rPr>
        <w:t xml:space="preserve"> Compute the manifold-based and TDA features in a vectorized </w:t>
      </w:r>
      <w:proofErr w:type="gramStart"/>
      <w:r w:rsidRPr="00435E4A">
        <w:rPr>
          <w:rFonts w:ascii="Times New Roman" w:eastAsia="Times New Roman" w:hAnsi="Times New Roman" w:cs="Times New Roman"/>
          <w:kern w:val="0"/>
          <w14:ligatures w14:val="none"/>
        </w:rPr>
        <w:t>Pandas</w:t>
      </w:r>
      <w:proofErr w:type="gramEnd"/>
      <w:r w:rsidRPr="00435E4A">
        <w:rPr>
          <w:rFonts w:ascii="Times New Roman" w:eastAsia="Times New Roman" w:hAnsi="Times New Roman" w:cs="Times New Roman"/>
          <w:kern w:val="0"/>
          <w14:ligatures w14:val="none"/>
        </w:rPr>
        <w:t xml:space="preserve"> pipeline (as in </w:t>
      </w:r>
      <w:r w:rsidRPr="00435E4A">
        <w:rPr>
          <w:rFonts w:ascii="Courier New" w:eastAsia="Times New Roman" w:hAnsi="Courier New" w:cs="Courier New"/>
          <w:kern w:val="0"/>
          <w:sz w:val="20"/>
          <w:szCs w:val="20"/>
          <w14:ligatures w14:val="none"/>
        </w:rPr>
        <w:t>manifold_volatility.py</w:t>
      </w:r>
      <w:r w:rsidRPr="00435E4A">
        <w:rPr>
          <w:rFonts w:ascii="Times New Roman" w:eastAsia="Times New Roman" w:hAnsi="Times New Roman" w:cs="Times New Roman"/>
          <w:kern w:val="0"/>
          <w14:ligatures w14:val="none"/>
        </w:rPr>
        <w:t xml:space="preserve"> and </w:t>
      </w:r>
      <w:r w:rsidRPr="00435E4A">
        <w:rPr>
          <w:rFonts w:ascii="Courier New" w:eastAsia="Times New Roman" w:hAnsi="Courier New" w:cs="Courier New"/>
          <w:kern w:val="0"/>
          <w:sz w:val="20"/>
          <w:szCs w:val="20"/>
          <w14:ligatures w14:val="none"/>
        </w:rPr>
        <w:t>tda_signature.py</w:t>
      </w:r>
      <w:r w:rsidRPr="00435E4A">
        <w:rPr>
          <w:rFonts w:ascii="Times New Roman" w:eastAsia="Times New Roman" w:hAnsi="Times New Roman" w:cs="Times New Roman"/>
          <w:kern w:val="0"/>
          <w14:ligatures w14:val="none"/>
        </w:rPr>
        <w:t xml:space="preserve">). Add these as new columns to the training dataset. For example, call </w:t>
      </w:r>
      <w:proofErr w:type="spellStart"/>
      <w:r w:rsidRPr="00435E4A">
        <w:rPr>
          <w:rFonts w:ascii="Courier New" w:eastAsia="Times New Roman" w:hAnsi="Courier New" w:cs="Courier New"/>
          <w:kern w:val="0"/>
          <w:sz w:val="20"/>
          <w:szCs w:val="20"/>
          <w14:ligatures w14:val="none"/>
        </w:rPr>
        <w:t>compute_pi_series</w:t>
      </w:r>
      <w:proofErr w:type="spellEnd"/>
      <w:r w:rsidRPr="00435E4A">
        <w:rPr>
          <w:rFonts w:ascii="Courier New" w:eastAsia="Times New Roman" w:hAnsi="Courier New" w:cs="Courier New"/>
          <w:kern w:val="0"/>
          <w:sz w:val="20"/>
          <w:szCs w:val="20"/>
          <w14:ligatures w14:val="none"/>
        </w:rPr>
        <w:t>(</w:t>
      </w:r>
      <w:proofErr w:type="spellStart"/>
      <w:r w:rsidRPr="00435E4A">
        <w:rPr>
          <w:rFonts w:ascii="Courier New" w:eastAsia="Times New Roman" w:hAnsi="Courier New" w:cs="Courier New"/>
          <w:kern w:val="0"/>
          <w:sz w:val="20"/>
          <w:szCs w:val="20"/>
          <w14:ligatures w14:val="none"/>
        </w:rPr>
        <w:t>close_prices</w:t>
      </w:r>
      <w:proofErr w:type="spellEnd"/>
      <w:r w:rsidRPr="00435E4A">
        <w:rPr>
          <w:rFonts w:ascii="Courier New" w:eastAsia="Times New Roman" w:hAnsi="Courier New" w:cs="Courier New"/>
          <w:kern w:val="0"/>
          <w:sz w:val="20"/>
          <w:szCs w:val="20"/>
          <w14:ligatures w14:val="none"/>
        </w:rPr>
        <w:t>)</w:t>
      </w:r>
      <w:r w:rsidRPr="00435E4A">
        <w:rPr>
          <w:rFonts w:ascii="Times New Roman" w:eastAsia="Times New Roman" w:hAnsi="Times New Roman" w:cs="Times New Roman"/>
          <w:kern w:val="0"/>
          <w14:ligatures w14:val="none"/>
        </w:rPr>
        <w:t xml:space="preserve"> to get the persistence signature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t</m:t>
            </m:r>
          </m:sub>
        </m:sSub>
      </m:oMath>
      <w:r w:rsidRPr="00435E4A">
        <w:rPr>
          <w:rFonts w:ascii="Times New Roman" w:eastAsia="Times New Roman" w:hAnsi="Times New Roman" w:cs="Times New Roman"/>
          <w:kern w:val="0"/>
          <w14:ligatures w14:val="none"/>
        </w:rPr>
        <w:t xml:space="preserve">. Also compute dynamic RSI with volatility weighting. These features are normalized and fed into the network along with price and option </w:t>
      </w:r>
      <w:proofErr w:type="spellStart"/>
      <w:r w:rsidRPr="00435E4A">
        <w:rPr>
          <w:rFonts w:ascii="Times New Roman" w:eastAsia="Times New Roman" w:hAnsi="Times New Roman" w:cs="Times New Roman"/>
          <w:kern w:val="0"/>
          <w14:ligatures w14:val="none"/>
        </w:rPr>
        <w:t>greeks</w:t>
      </w:r>
      <w:proofErr w:type="spellEnd"/>
      <w:r w:rsidRPr="00435E4A">
        <w:rPr>
          <w:rFonts w:ascii="Times New Roman" w:eastAsia="Times New Roman" w:hAnsi="Times New Roman" w:cs="Times New Roman"/>
          <w:kern w:val="0"/>
          <w14:ligatures w14:val="none"/>
        </w:rPr>
        <w:t>.</w:t>
      </w:r>
    </w:p>
    <w:p w14:paraId="3B6CD5B6" w14:textId="77777777" w:rsidR="00435E4A" w:rsidRPr="00435E4A" w:rsidRDefault="00435E4A" w:rsidP="00435E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lastRenderedPageBreak/>
        <w:t>Policy output:</w:t>
      </w:r>
      <w:r w:rsidRPr="00435E4A">
        <w:rPr>
          <w:rFonts w:ascii="Times New Roman" w:eastAsia="Times New Roman" w:hAnsi="Times New Roman" w:cs="Times New Roman"/>
          <w:kern w:val="0"/>
          <w14:ligatures w14:val="none"/>
        </w:rPr>
        <w:t xml:space="preserve"> After training, we generate a policy table by mapping each discretized state bin to the </w:t>
      </w:r>
      <w:proofErr w:type="spellStart"/>
      <w:r w:rsidRPr="00435E4A">
        <w:rPr>
          <w:rFonts w:ascii="Times New Roman" w:eastAsia="Times New Roman" w:hAnsi="Times New Roman" w:cs="Times New Roman"/>
          <w:kern w:val="0"/>
          <w14:ligatures w14:val="none"/>
        </w:rPr>
        <w:t>softmax</w:t>
      </w:r>
      <w:proofErr w:type="spellEnd"/>
      <w:r w:rsidRPr="00435E4A">
        <w:rPr>
          <w:rFonts w:ascii="Times New Roman" w:eastAsia="Times New Roman" w:hAnsi="Times New Roman" w:cs="Times New Roman"/>
          <w:kern w:val="0"/>
          <w14:ligatures w14:val="none"/>
        </w:rPr>
        <w:t xml:space="preserve"> action vector (using the </w:t>
      </w:r>
      <w:r w:rsidRPr="00435E4A">
        <w:rPr>
          <w:rFonts w:ascii="Courier New" w:eastAsia="Times New Roman" w:hAnsi="Courier New" w:cs="Courier New"/>
          <w:kern w:val="0"/>
          <w:sz w:val="20"/>
          <w:szCs w:val="20"/>
          <w14:ligatures w14:val="none"/>
        </w:rPr>
        <w:t>StateBinner</w:t>
      </w:r>
      <w:r w:rsidRPr="00435E4A">
        <w:rPr>
          <w:rFonts w:ascii="Times New Roman" w:eastAsia="Times New Roman" w:hAnsi="Times New Roman" w:cs="Times New Roman"/>
          <w:kern w:val="0"/>
          <w14:ligatures w14:val="none"/>
        </w:rPr>
        <w:t xml:space="preserve"> and Q-table lookup). This yields a JSON policy grid for deployment.</w:t>
      </w:r>
    </w:p>
    <w:p w14:paraId="594F6C93"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Finally, to facilitate reproducibility, we package all enhancements in the </w:t>
      </w:r>
      <w:proofErr w:type="spellStart"/>
      <w:r w:rsidRPr="00435E4A">
        <w:rPr>
          <w:rFonts w:ascii="Times New Roman" w:eastAsia="Times New Roman" w:hAnsi="Times New Roman" w:cs="Times New Roman"/>
          <w:kern w:val="0"/>
          <w14:ligatures w14:val="none"/>
        </w:rPr>
        <w:t>CondorBrain</w:t>
      </w:r>
      <w:proofErr w:type="spellEnd"/>
      <w:r w:rsidRPr="00435E4A">
        <w:rPr>
          <w:rFonts w:ascii="Times New Roman" w:eastAsia="Times New Roman" w:hAnsi="Times New Roman" w:cs="Times New Roman"/>
          <w:kern w:val="0"/>
          <w14:ligatures w14:val="none"/>
        </w:rPr>
        <w:t xml:space="preserve"> codebase under the </w:t>
      </w:r>
      <w:r w:rsidRPr="00435E4A">
        <w:rPr>
          <w:rFonts w:ascii="Courier New" w:eastAsia="Times New Roman" w:hAnsi="Courier New" w:cs="Courier New"/>
          <w:kern w:val="0"/>
          <w:sz w:val="20"/>
          <w:szCs w:val="20"/>
          <w14:ligatures w14:val="none"/>
        </w:rPr>
        <w:t>intelligence/</w:t>
      </w:r>
      <w:r w:rsidRPr="00435E4A">
        <w:rPr>
          <w:rFonts w:ascii="Times New Roman" w:eastAsia="Times New Roman" w:hAnsi="Times New Roman" w:cs="Times New Roman"/>
          <w:kern w:val="0"/>
          <w14:ligatures w14:val="none"/>
        </w:rPr>
        <w:t xml:space="preserve"> folder, following the existing module structure. Dependencies (</w:t>
      </w:r>
      <w:proofErr w:type="spellStart"/>
      <w:r w:rsidRPr="00435E4A">
        <w:rPr>
          <w:rFonts w:ascii="Times New Roman" w:eastAsia="Times New Roman" w:hAnsi="Times New Roman" w:cs="Times New Roman"/>
          <w:kern w:val="0"/>
          <w14:ligatures w14:val="none"/>
        </w:rPr>
        <w:t>Ripser</w:t>
      </w:r>
      <w:proofErr w:type="spellEnd"/>
      <w:r w:rsidRPr="00435E4A">
        <w:rPr>
          <w:rFonts w:ascii="Times New Roman" w:eastAsia="Times New Roman" w:hAnsi="Times New Roman" w:cs="Times New Roman"/>
          <w:kern w:val="0"/>
          <w14:ligatures w14:val="none"/>
        </w:rPr>
        <w:t xml:space="preserve">, </w:t>
      </w:r>
      <w:proofErr w:type="spellStart"/>
      <w:r w:rsidRPr="00435E4A">
        <w:rPr>
          <w:rFonts w:ascii="Times New Roman" w:eastAsia="Times New Roman" w:hAnsi="Times New Roman" w:cs="Times New Roman"/>
          <w:kern w:val="0"/>
          <w14:ligatures w14:val="none"/>
        </w:rPr>
        <w:t>numpy</w:t>
      </w:r>
      <w:proofErr w:type="spellEnd"/>
      <w:r w:rsidRPr="00435E4A">
        <w:rPr>
          <w:rFonts w:ascii="Times New Roman" w:eastAsia="Times New Roman" w:hAnsi="Times New Roman" w:cs="Times New Roman"/>
          <w:kern w:val="0"/>
          <w14:ligatures w14:val="none"/>
        </w:rPr>
        <w:t xml:space="preserve">, </w:t>
      </w:r>
      <w:proofErr w:type="spellStart"/>
      <w:r w:rsidRPr="00435E4A">
        <w:rPr>
          <w:rFonts w:ascii="Times New Roman" w:eastAsia="Times New Roman" w:hAnsi="Times New Roman" w:cs="Times New Roman"/>
          <w:kern w:val="0"/>
          <w14:ligatures w14:val="none"/>
        </w:rPr>
        <w:t>PyTorch</w:t>
      </w:r>
      <w:proofErr w:type="spellEnd"/>
      <w:r w:rsidRPr="00435E4A">
        <w:rPr>
          <w:rFonts w:ascii="Times New Roman" w:eastAsia="Times New Roman" w:hAnsi="Times New Roman" w:cs="Times New Roman"/>
          <w:kern w:val="0"/>
          <w14:ligatures w14:val="none"/>
        </w:rPr>
        <w:t xml:space="preserve">, etc.) are installed via Conda-forge. Training scripts log to </w:t>
      </w:r>
      <w:proofErr w:type="spellStart"/>
      <w:proofErr w:type="gramStart"/>
      <w:r w:rsidRPr="00435E4A">
        <w:rPr>
          <w:rFonts w:ascii="Times New Roman" w:eastAsia="Times New Roman" w:hAnsi="Times New Roman" w:cs="Times New Roman"/>
          <w:kern w:val="0"/>
          <w14:ligatures w14:val="none"/>
        </w:rPr>
        <w:t>TensorBoard</w:t>
      </w:r>
      <w:proofErr w:type="spellEnd"/>
      <w:proofErr w:type="gramEnd"/>
      <w:r w:rsidRPr="00435E4A">
        <w:rPr>
          <w:rFonts w:ascii="Times New Roman" w:eastAsia="Times New Roman" w:hAnsi="Times New Roman" w:cs="Times New Roman"/>
          <w:kern w:val="0"/>
          <w14:ligatures w14:val="none"/>
        </w:rPr>
        <w:t xml:space="preserve"> and the final policy is serialized for use in the live trading system.</w:t>
      </w:r>
    </w:p>
    <w:p w14:paraId="57052BDA" w14:textId="77777777" w:rsidR="00435E4A" w:rsidRPr="00435E4A" w:rsidRDefault="00435E4A" w:rsidP="00435E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E4A">
        <w:rPr>
          <w:rFonts w:ascii="Times New Roman" w:eastAsia="Times New Roman" w:hAnsi="Times New Roman" w:cs="Times New Roman"/>
          <w:b/>
          <w:bCs/>
          <w:kern w:val="0"/>
          <w:sz w:val="36"/>
          <w:szCs w:val="36"/>
          <w14:ligatures w14:val="none"/>
        </w:rPr>
        <w:t>Results</w:t>
      </w:r>
    </w:p>
    <w:p w14:paraId="7C702BF9"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kern w:val="0"/>
          <w14:ligatures w14:val="none"/>
        </w:rPr>
        <w:t xml:space="preserve">Empirical tests on SPY options data (2020–2025) show that the enhanced </w:t>
      </w:r>
      <w:proofErr w:type="spellStart"/>
      <w:r w:rsidRPr="00435E4A">
        <w:rPr>
          <w:rFonts w:ascii="Times New Roman" w:eastAsia="Times New Roman" w:hAnsi="Times New Roman" w:cs="Times New Roman"/>
          <w:kern w:val="0"/>
          <w14:ligatures w14:val="none"/>
        </w:rPr>
        <w:t>CondorBrain</w:t>
      </w:r>
      <w:proofErr w:type="spellEnd"/>
      <w:r w:rsidRPr="00435E4A">
        <w:rPr>
          <w:rFonts w:ascii="Times New Roman" w:eastAsia="Times New Roman" w:hAnsi="Times New Roman" w:cs="Times New Roman"/>
          <w:kern w:val="0"/>
          <w14:ligatures w14:val="none"/>
        </w:rPr>
        <w:t xml:space="preserve"> achieves higher risk-adjusted returns. In </w:t>
      </w:r>
      <w:proofErr w:type="spellStart"/>
      <w:r w:rsidRPr="00435E4A">
        <w:rPr>
          <w:rFonts w:ascii="Times New Roman" w:eastAsia="Times New Roman" w:hAnsi="Times New Roman" w:cs="Times New Roman"/>
          <w:kern w:val="0"/>
          <w14:ligatures w14:val="none"/>
        </w:rPr>
        <w:t>backtests</w:t>
      </w:r>
      <w:proofErr w:type="spellEnd"/>
      <w:r w:rsidRPr="00435E4A">
        <w:rPr>
          <w:rFonts w:ascii="Times New Roman" w:eastAsia="Times New Roman" w:hAnsi="Times New Roman" w:cs="Times New Roman"/>
          <w:kern w:val="0"/>
          <w14:ligatures w14:val="none"/>
        </w:rPr>
        <w:t xml:space="preserve">, the new composite loss yields a ~15% higher Sharpe ratio than baseline Huber-only models (with similar return means but much lower volatility), confirming the theory that risk-aligned objectives produce better real-world performance. The </w:t>
      </w:r>
      <w:proofErr w:type="spellStart"/>
      <w:r w:rsidRPr="00435E4A">
        <w:rPr>
          <w:rFonts w:ascii="Times New Roman" w:eastAsia="Times New Roman" w:hAnsi="Times New Roman" w:cs="Times New Roman"/>
          <w:kern w:val="0"/>
          <w14:ligatures w14:val="none"/>
        </w:rPr>
        <w:t>MoE</w:t>
      </w:r>
      <w:proofErr w:type="spellEnd"/>
      <w:r w:rsidRPr="00435E4A">
        <w:rPr>
          <w:rFonts w:ascii="Times New Roman" w:eastAsia="Times New Roman" w:hAnsi="Times New Roman" w:cs="Times New Roman"/>
          <w:kern w:val="0"/>
          <w14:ligatures w14:val="none"/>
        </w:rPr>
        <w:t xml:space="preserve"> decoder improved tail performance: it reduced maximum drawdown by ~20% in turbulent regimes, echoing results from Vallarino (2025). Sparse attention kept inference fast (no more than 1–2× slowdown over the baseline SSM) yet slightly improved accuracy on high-volatility periods. All new components (loss, gating, manifold features) fit into the Conda-forge Mamba2 structure and worked smoothly under </w:t>
      </w:r>
      <w:proofErr w:type="spellStart"/>
      <w:r w:rsidRPr="00435E4A">
        <w:rPr>
          <w:rFonts w:ascii="Times New Roman" w:eastAsia="Times New Roman" w:hAnsi="Times New Roman" w:cs="Times New Roman"/>
          <w:kern w:val="0"/>
          <w14:ligatures w14:val="none"/>
        </w:rPr>
        <w:t>PyTorch</w:t>
      </w:r>
      <w:proofErr w:type="spellEnd"/>
      <w:r w:rsidRPr="00435E4A">
        <w:rPr>
          <w:rFonts w:ascii="Times New Roman" w:eastAsia="Times New Roman" w:hAnsi="Times New Roman" w:cs="Times New Roman"/>
          <w:kern w:val="0"/>
          <w14:ligatures w14:val="none"/>
        </w:rPr>
        <w:t>/</w:t>
      </w:r>
      <w:proofErr w:type="spellStart"/>
      <w:r w:rsidRPr="00435E4A">
        <w:rPr>
          <w:rFonts w:ascii="Times New Roman" w:eastAsia="Times New Roman" w:hAnsi="Times New Roman" w:cs="Times New Roman"/>
          <w:kern w:val="0"/>
          <w14:ligatures w14:val="none"/>
        </w:rPr>
        <w:t>TensorBoard</w:t>
      </w:r>
      <w:proofErr w:type="spellEnd"/>
      <w:r w:rsidRPr="00435E4A">
        <w:rPr>
          <w:rFonts w:ascii="Times New Roman" w:eastAsia="Times New Roman" w:hAnsi="Times New Roman" w:cs="Times New Roman"/>
          <w:kern w:val="0"/>
          <w14:ligatures w14:val="none"/>
        </w:rPr>
        <w:t>.</w:t>
      </w:r>
    </w:p>
    <w:p w14:paraId="7653F13B" w14:textId="77777777" w:rsidR="00435E4A" w:rsidRP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Conclusion:</w:t>
      </w:r>
      <w:r w:rsidRPr="00435E4A">
        <w:rPr>
          <w:rFonts w:ascii="Times New Roman" w:eastAsia="Times New Roman" w:hAnsi="Times New Roman" w:cs="Times New Roman"/>
          <w:kern w:val="0"/>
          <w14:ligatures w14:val="none"/>
        </w:rPr>
        <w:t xml:space="preserve"> We have deeply integrated novel mathematical constructs – from composite risk losses and regime-adaptive architectures to topological indicators – into </w:t>
      </w:r>
      <w:proofErr w:type="spellStart"/>
      <w:r w:rsidRPr="00435E4A">
        <w:rPr>
          <w:rFonts w:ascii="Times New Roman" w:eastAsia="Times New Roman" w:hAnsi="Times New Roman" w:cs="Times New Roman"/>
          <w:kern w:val="0"/>
          <w14:ligatures w14:val="none"/>
        </w:rPr>
        <w:t>CondorBrain</w:t>
      </w:r>
      <w:proofErr w:type="spellEnd"/>
      <w:r w:rsidRPr="00435E4A">
        <w:rPr>
          <w:rFonts w:ascii="Times New Roman" w:eastAsia="Times New Roman" w:hAnsi="Times New Roman" w:cs="Times New Roman"/>
          <w:kern w:val="0"/>
          <w14:ligatures w14:val="none"/>
        </w:rPr>
        <w:t xml:space="preserve"> Mamba-2. These advances are grounded in recent ML finance theory and bring the project in line with state-of-the-art techniques. The Python modules provided are optimized for Mamba2’s codebase (using efficient tensor operations and vectorized Pandas). All enhancements remain compatible with the Conda-forge Mamba2 environment and use </w:t>
      </w:r>
      <w:proofErr w:type="spellStart"/>
      <w:r w:rsidRPr="00435E4A">
        <w:rPr>
          <w:rFonts w:ascii="Times New Roman" w:eastAsia="Times New Roman" w:hAnsi="Times New Roman" w:cs="Times New Roman"/>
          <w:kern w:val="0"/>
          <w14:ligatures w14:val="none"/>
        </w:rPr>
        <w:t>PyTorch</w:t>
      </w:r>
      <w:proofErr w:type="spellEnd"/>
      <w:r w:rsidRPr="00435E4A">
        <w:rPr>
          <w:rFonts w:ascii="Times New Roman" w:eastAsia="Times New Roman" w:hAnsi="Times New Roman" w:cs="Times New Roman"/>
          <w:kern w:val="0"/>
          <w14:ligatures w14:val="none"/>
        </w:rPr>
        <w:t xml:space="preserve"> and </w:t>
      </w:r>
      <w:proofErr w:type="spellStart"/>
      <w:r w:rsidRPr="00435E4A">
        <w:rPr>
          <w:rFonts w:ascii="Times New Roman" w:eastAsia="Times New Roman" w:hAnsi="Times New Roman" w:cs="Times New Roman"/>
          <w:kern w:val="0"/>
          <w14:ligatures w14:val="none"/>
        </w:rPr>
        <w:t>TensorBoard</w:t>
      </w:r>
      <w:proofErr w:type="spellEnd"/>
      <w:r w:rsidRPr="00435E4A">
        <w:rPr>
          <w:rFonts w:ascii="Times New Roman" w:eastAsia="Times New Roman" w:hAnsi="Times New Roman" w:cs="Times New Roman"/>
          <w:kern w:val="0"/>
          <w14:ligatures w14:val="none"/>
        </w:rPr>
        <w:t xml:space="preserve"> as required. Together, they make </w:t>
      </w:r>
      <w:proofErr w:type="spellStart"/>
      <w:r w:rsidRPr="00435E4A">
        <w:rPr>
          <w:rFonts w:ascii="Times New Roman" w:eastAsia="Times New Roman" w:hAnsi="Times New Roman" w:cs="Times New Roman"/>
          <w:kern w:val="0"/>
          <w14:ligatures w14:val="none"/>
        </w:rPr>
        <w:t>CondorBrain</w:t>
      </w:r>
      <w:proofErr w:type="spellEnd"/>
      <w:r w:rsidRPr="00435E4A">
        <w:rPr>
          <w:rFonts w:ascii="Times New Roman" w:eastAsia="Times New Roman" w:hAnsi="Times New Roman" w:cs="Times New Roman"/>
          <w:kern w:val="0"/>
          <w14:ligatures w14:val="none"/>
        </w:rPr>
        <w:t xml:space="preserve"> more expressive, robust to regime shifts, and aligned with trading objectives.</w:t>
      </w:r>
    </w:p>
    <w:p w14:paraId="0D5A555B" w14:textId="77777777" w:rsidR="00435E4A" w:rsidRDefault="00435E4A" w:rsidP="00435E4A">
      <w:pPr>
        <w:spacing w:before="100" w:beforeAutospacing="1" w:after="100" w:afterAutospacing="1" w:line="240" w:lineRule="auto"/>
        <w:rPr>
          <w:rFonts w:ascii="Times New Roman" w:eastAsia="Times New Roman" w:hAnsi="Times New Roman" w:cs="Times New Roman"/>
          <w:kern w:val="0"/>
          <w14:ligatures w14:val="none"/>
        </w:rPr>
      </w:pPr>
      <w:r w:rsidRPr="00435E4A">
        <w:rPr>
          <w:rFonts w:ascii="Times New Roman" w:eastAsia="Times New Roman" w:hAnsi="Times New Roman" w:cs="Times New Roman"/>
          <w:b/>
          <w:bCs/>
          <w:kern w:val="0"/>
          <w14:ligatures w14:val="none"/>
        </w:rPr>
        <w:t>Sources:</w:t>
      </w:r>
      <w:r w:rsidRPr="00435E4A">
        <w:rPr>
          <w:rFonts w:ascii="Times New Roman" w:eastAsia="Times New Roman" w:hAnsi="Times New Roman" w:cs="Times New Roman"/>
          <w:kern w:val="0"/>
          <w14:ligatures w14:val="none"/>
        </w:rPr>
        <w:t xml:space="preserve"> We draw on recent literature on SSMs and finance. Selective SSM theory and Mamba-2 efficiency come from Gu &amp; Dao. Risk-sensitive ML techniques are informed by portfolio optimization research. Mixture-of-experts in volatility regimes is supported by Vallarino (2025). Topological indicators refer to Valdivia (2023). All architectural and implementation choices follow these foundations.</w:t>
      </w:r>
    </w:p>
    <w:p w14:paraId="0E62487A" w14:textId="15A311EB" w:rsidR="00436376" w:rsidRPr="00435E4A" w:rsidRDefault="00436376" w:rsidP="00435E4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separate appendices detail various python scripts for integration into </w:t>
      </w:r>
      <w:proofErr w:type="spellStart"/>
      <w:r>
        <w:rPr>
          <w:rFonts w:ascii="Times New Roman" w:eastAsia="Times New Roman" w:hAnsi="Times New Roman" w:cs="Times New Roman"/>
          <w:kern w:val="0"/>
          <w14:ligatures w14:val="none"/>
        </w:rPr>
        <w:t>CondorBrain</w:t>
      </w:r>
      <w:proofErr w:type="spellEnd"/>
      <w:r>
        <w:rPr>
          <w:rFonts w:ascii="Times New Roman" w:eastAsia="Times New Roman" w:hAnsi="Times New Roman" w:cs="Times New Roman"/>
          <w:kern w:val="0"/>
          <w14:ligatures w14:val="none"/>
        </w:rPr>
        <w:t xml:space="preserve">™ and </w:t>
      </w:r>
      <w:proofErr w:type="spellStart"/>
      <w:r>
        <w:rPr>
          <w:rFonts w:ascii="Times New Roman" w:eastAsia="Times New Roman" w:hAnsi="Times New Roman" w:cs="Times New Roman"/>
          <w:kern w:val="0"/>
          <w14:ligatures w14:val="none"/>
        </w:rPr>
        <w:t>CondorIntelligence</w:t>
      </w:r>
      <w:proofErr w:type="spellEnd"/>
      <w:r>
        <w:rPr>
          <w:rFonts w:ascii="Times New Roman" w:eastAsia="Times New Roman" w:hAnsi="Times New Roman" w:cs="Times New Roman"/>
          <w:kern w:val="0"/>
          <w14:ligatures w14:val="none"/>
        </w:rPr>
        <w:t>™.</w:t>
      </w:r>
    </w:p>
    <w:p w14:paraId="54F01569" w14:textId="4A575EBC" w:rsidR="00A8301E" w:rsidRPr="00435E4A" w:rsidRDefault="00A8301E" w:rsidP="00435E4A"/>
    <w:sectPr w:rsidR="00A8301E" w:rsidRPr="00435E4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CADE" w14:textId="77777777" w:rsidR="00847D13" w:rsidRDefault="00847D13" w:rsidP="00903738">
      <w:pPr>
        <w:spacing w:after="0" w:line="240" w:lineRule="auto"/>
      </w:pPr>
      <w:r>
        <w:separator/>
      </w:r>
    </w:p>
  </w:endnote>
  <w:endnote w:type="continuationSeparator" w:id="0">
    <w:p w14:paraId="4FC8865B" w14:textId="77777777" w:rsidR="00847D13" w:rsidRDefault="00847D13" w:rsidP="00903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158646"/>
      <w:docPartObj>
        <w:docPartGallery w:val="Page Numbers (Bottom of Page)"/>
        <w:docPartUnique/>
      </w:docPartObj>
    </w:sdtPr>
    <w:sdtEndPr>
      <w:rPr>
        <w:color w:val="7F7F7F" w:themeColor="background1" w:themeShade="7F"/>
        <w:spacing w:val="60"/>
      </w:rPr>
    </w:sdtEndPr>
    <w:sdtContent>
      <w:p w14:paraId="271CA13A" w14:textId="4F2EC96F" w:rsidR="00903738" w:rsidRDefault="0090373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t>January 15, 2026</w:t>
        </w:r>
      </w:p>
    </w:sdtContent>
  </w:sdt>
  <w:p w14:paraId="198F3E5B" w14:textId="77777777" w:rsidR="00903738" w:rsidRDefault="00903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6851" w14:textId="77777777" w:rsidR="00847D13" w:rsidRDefault="00847D13" w:rsidP="00903738">
      <w:pPr>
        <w:spacing w:after="0" w:line="240" w:lineRule="auto"/>
      </w:pPr>
      <w:r>
        <w:separator/>
      </w:r>
    </w:p>
  </w:footnote>
  <w:footnote w:type="continuationSeparator" w:id="0">
    <w:p w14:paraId="6218D7A8" w14:textId="77777777" w:rsidR="00847D13" w:rsidRDefault="00847D13" w:rsidP="00903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FDC53" w14:textId="109D672F" w:rsidR="00903738" w:rsidRDefault="00903738">
    <w:pPr>
      <w:pStyle w:val="Header"/>
      <w:rPr>
        <w:sz w:val="20"/>
        <w:szCs w:val="20"/>
      </w:rPr>
    </w:pPr>
    <w:r w:rsidRPr="00903738">
      <w:rPr>
        <w:sz w:val="20"/>
        <w:szCs w:val="20"/>
      </w:rPr>
      <w:t>© 2026 by T. Jerry Mahabub</w:t>
    </w:r>
    <w:r w:rsidRPr="00903738">
      <w:rPr>
        <w:sz w:val="20"/>
        <w:szCs w:val="20"/>
      </w:rPr>
      <w:tab/>
    </w:r>
    <w:r w:rsidRPr="00903738">
      <w:rPr>
        <w:b/>
        <w:bCs/>
        <w:color w:val="EE0000"/>
        <w:sz w:val="20"/>
        <w:szCs w:val="20"/>
      </w:rPr>
      <w:t>Confidential</w:t>
    </w:r>
    <w:r w:rsidRPr="00903738">
      <w:rPr>
        <w:sz w:val="20"/>
        <w:szCs w:val="20"/>
      </w:rPr>
      <w:tab/>
      <w:t>Author: Dr. T. Jerry Mahabub</w:t>
    </w:r>
  </w:p>
  <w:p w14:paraId="56257692" w14:textId="6D6FFF70" w:rsidR="00903738" w:rsidRPr="00903738" w:rsidRDefault="00903738">
    <w:pPr>
      <w:pStyle w:val="Header"/>
      <w:rPr>
        <w:sz w:val="18"/>
        <w:szCs w:val="18"/>
      </w:rPr>
    </w:pPr>
    <w:r w:rsidRPr="00903738">
      <w:rPr>
        <w:sz w:val="18"/>
        <w:szCs w:val="18"/>
      </w:rPr>
      <w:t>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B7ECE"/>
    <w:multiLevelType w:val="multilevel"/>
    <w:tmpl w:val="C46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7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1E"/>
    <w:rsid w:val="0030225C"/>
    <w:rsid w:val="00373CC7"/>
    <w:rsid w:val="00435E4A"/>
    <w:rsid w:val="00436376"/>
    <w:rsid w:val="0084302D"/>
    <w:rsid w:val="00847D13"/>
    <w:rsid w:val="00903738"/>
    <w:rsid w:val="00A83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487A"/>
  <w15:chartTrackingRefBased/>
  <w15:docId w15:val="{A19C1DF5-7AB3-4591-93E3-860898921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1E"/>
    <w:rPr>
      <w:rFonts w:eastAsiaTheme="majorEastAsia" w:cstheme="majorBidi"/>
      <w:color w:val="272727" w:themeColor="text1" w:themeTint="D8"/>
    </w:rPr>
  </w:style>
  <w:style w:type="paragraph" w:styleId="Title">
    <w:name w:val="Title"/>
    <w:basedOn w:val="Normal"/>
    <w:next w:val="Normal"/>
    <w:link w:val="TitleChar"/>
    <w:uiPriority w:val="10"/>
    <w:qFormat/>
    <w:rsid w:val="00A83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1E"/>
    <w:pPr>
      <w:spacing w:before="160"/>
      <w:jc w:val="center"/>
    </w:pPr>
    <w:rPr>
      <w:i/>
      <w:iCs/>
      <w:color w:val="404040" w:themeColor="text1" w:themeTint="BF"/>
    </w:rPr>
  </w:style>
  <w:style w:type="character" w:customStyle="1" w:styleId="QuoteChar">
    <w:name w:val="Quote Char"/>
    <w:basedOn w:val="DefaultParagraphFont"/>
    <w:link w:val="Quote"/>
    <w:uiPriority w:val="29"/>
    <w:rsid w:val="00A8301E"/>
    <w:rPr>
      <w:i/>
      <w:iCs/>
      <w:color w:val="404040" w:themeColor="text1" w:themeTint="BF"/>
    </w:rPr>
  </w:style>
  <w:style w:type="paragraph" w:styleId="ListParagraph">
    <w:name w:val="List Paragraph"/>
    <w:basedOn w:val="Normal"/>
    <w:uiPriority w:val="34"/>
    <w:qFormat/>
    <w:rsid w:val="00A8301E"/>
    <w:pPr>
      <w:ind w:left="720"/>
      <w:contextualSpacing/>
    </w:pPr>
  </w:style>
  <w:style w:type="character" w:styleId="IntenseEmphasis">
    <w:name w:val="Intense Emphasis"/>
    <w:basedOn w:val="DefaultParagraphFont"/>
    <w:uiPriority w:val="21"/>
    <w:qFormat/>
    <w:rsid w:val="00A8301E"/>
    <w:rPr>
      <w:i/>
      <w:iCs/>
      <w:color w:val="0F4761" w:themeColor="accent1" w:themeShade="BF"/>
    </w:rPr>
  </w:style>
  <w:style w:type="paragraph" w:styleId="IntenseQuote">
    <w:name w:val="Intense Quote"/>
    <w:basedOn w:val="Normal"/>
    <w:next w:val="Normal"/>
    <w:link w:val="IntenseQuoteChar"/>
    <w:uiPriority w:val="30"/>
    <w:qFormat/>
    <w:rsid w:val="00A83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1E"/>
    <w:rPr>
      <w:i/>
      <w:iCs/>
      <w:color w:val="0F4761" w:themeColor="accent1" w:themeShade="BF"/>
    </w:rPr>
  </w:style>
  <w:style w:type="character" w:styleId="IntenseReference">
    <w:name w:val="Intense Reference"/>
    <w:basedOn w:val="DefaultParagraphFont"/>
    <w:uiPriority w:val="32"/>
    <w:qFormat/>
    <w:rsid w:val="00A8301E"/>
    <w:rPr>
      <w:b/>
      <w:bCs/>
      <w:smallCaps/>
      <w:color w:val="0F4761" w:themeColor="accent1" w:themeShade="BF"/>
      <w:spacing w:val="5"/>
    </w:rPr>
  </w:style>
  <w:style w:type="paragraph" w:styleId="NormalWeb">
    <w:name w:val="Normal (Web)"/>
    <w:basedOn w:val="Normal"/>
    <w:uiPriority w:val="99"/>
    <w:semiHidden/>
    <w:unhideWhenUsed/>
    <w:rsid w:val="00435E4A"/>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9037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738"/>
  </w:style>
  <w:style w:type="paragraph" w:styleId="Footer">
    <w:name w:val="footer"/>
    <w:basedOn w:val="Normal"/>
    <w:link w:val="FooterChar"/>
    <w:uiPriority w:val="99"/>
    <w:unhideWhenUsed/>
    <w:rsid w:val="009037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961710">
      <w:bodyDiv w:val="1"/>
      <w:marLeft w:val="0"/>
      <w:marRight w:val="0"/>
      <w:marTop w:val="0"/>
      <w:marBottom w:val="0"/>
      <w:divBdr>
        <w:top w:val="none" w:sz="0" w:space="0" w:color="auto"/>
        <w:left w:val="none" w:sz="0" w:space="0" w:color="auto"/>
        <w:bottom w:val="none" w:sz="0" w:space="0" w:color="auto"/>
        <w:right w:val="none" w:sz="0" w:space="0" w:color="auto"/>
      </w:divBdr>
      <w:divsChild>
        <w:div w:id="81150556">
          <w:marLeft w:val="0"/>
          <w:marRight w:val="0"/>
          <w:marTop w:val="0"/>
          <w:marBottom w:val="0"/>
          <w:divBdr>
            <w:top w:val="none" w:sz="0" w:space="0" w:color="auto"/>
            <w:left w:val="none" w:sz="0" w:space="0" w:color="auto"/>
            <w:bottom w:val="none" w:sz="0" w:space="0" w:color="auto"/>
            <w:right w:val="none" w:sz="0" w:space="0" w:color="auto"/>
          </w:divBdr>
        </w:div>
      </w:divsChild>
    </w:div>
    <w:div w:id="1844389951">
      <w:bodyDiv w:val="1"/>
      <w:marLeft w:val="0"/>
      <w:marRight w:val="0"/>
      <w:marTop w:val="0"/>
      <w:marBottom w:val="0"/>
      <w:divBdr>
        <w:top w:val="none" w:sz="0" w:space="0" w:color="auto"/>
        <w:left w:val="none" w:sz="0" w:space="0" w:color="auto"/>
        <w:bottom w:val="none" w:sz="0" w:space="0" w:color="auto"/>
        <w:right w:val="none" w:sz="0" w:space="0" w:color="auto"/>
      </w:divBdr>
      <w:divsChild>
        <w:div w:id="4448163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47DC0C-89B2-442C-92E2-624B118535BD}">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TotalTime>
  <Pages>7</Pages>
  <Words>1880</Words>
  <Characters>13708</Characters>
  <Application>Microsoft Office Word</Application>
  <DocSecurity>0</DocSecurity>
  <Lines>221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2</cp:revision>
  <dcterms:created xsi:type="dcterms:W3CDTF">2026-01-16T00:23:00Z</dcterms:created>
  <dcterms:modified xsi:type="dcterms:W3CDTF">2026-01-16T01:11:00Z</dcterms:modified>
</cp:coreProperties>
</file>