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6249A" w14:textId="7A1EE671" w:rsidR="00C11349" w:rsidRDefault="00C11349" w:rsidP="003712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E7B65BB" wp14:editId="368E4F2D">
            <wp:extent cx="5943600" cy="3962400"/>
            <wp:effectExtent l="0" t="0" r="0" b="0"/>
            <wp:docPr id="189553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31872" name="Picture 18955318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2B61193" w14:textId="77777777" w:rsidR="00C11349" w:rsidRDefault="00C11349" w:rsidP="003712CF">
      <w:pPr>
        <w:spacing w:after="0" w:line="240" w:lineRule="auto"/>
        <w:rPr>
          <w:rFonts w:ascii="Times New Roman" w:eastAsia="Times New Roman" w:hAnsi="Times New Roman" w:cs="Times New Roman"/>
          <w:kern w:val="0"/>
          <w14:ligatures w14:val="none"/>
        </w:rPr>
      </w:pPr>
    </w:p>
    <w:p w14:paraId="3311A75E" w14:textId="54F6FF89"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261B17E6">
          <v:rect id="_x0000_i1025" style="width:0;height:1.5pt" o:hralign="center" o:hrstd="t" o:hr="t" fillcolor="#a0a0a0" stroked="f"/>
        </w:pict>
      </w:r>
    </w:p>
    <w:p w14:paraId="474E9D4F" w14:textId="77777777" w:rsidR="003712CF" w:rsidRPr="003712CF" w:rsidRDefault="003712CF" w:rsidP="003712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3712CF">
        <w:rPr>
          <w:rFonts w:ascii="Times New Roman" w:eastAsia="Times New Roman" w:hAnsi="Times New Roman" w:cs="Times New Roman"/>
          <w:b/>
          <w:bCs/>
          <w:kern w:val="36"/>
          <w:sz w:val="48"/>
          <w:szCs w:val="48"/>
          <w14:ligatures w14:val="none"/>
        </w:rPr>
        <w:t>CondorBrain</w:t>
      </w:r>
      <w:proofErr w:type="spellEnd"/>
      <w:r w:rsidRPr="003712CF">
        <w:rPr>
          <w:rFonts w:ascii="Times New Roman" w:eastAsia="Times New Roman" w:hAnsi="Times New Roman" w:cs="Times New Roman"/>
          <w:b/>
          <w:bCs/>
          <w:kern w:val="36"/>
          <w:sz w:val="48"/>
          <w:szCs w:val="48"/>
          <w14:ligatures w14:val="none"/>
        </w:rPr>
        <w:t xml:space="preserve">™ &amp; </w:t>
      </w:r>
      <w:proofErr w:type="spellStart"/>
      <w:r w:rsidRPr="003712CF">
        <w:rPr>
          <w:rFonts w:ascii="Times New Roman" w:eastAsia="Times New Roman" w:hAnsi="Times New Roman" w:cs="Times New Roman"/>
          <w:b/>
          <w:bCs/>
          <w:kern w:val="36"/>
          <w:sz w:val="48"/>
          <w:szCs w:val="48"/>
          <w14:ligatures w14:val="none"/>
        </w:rPr>
        <w:t>CondorIntelligence</w:t>
      </w:r>
      <w:proofErr w:type="spellEnd"/>
      <w:r w:rsidRPr="003712CF">
        <w:rPr>
          <w:rFonts w:ascii="Times New Roman" w:eastAsia="Times New Roman" w:hAnsi="Times New Roman" w:cs="Times New Roman"/>
          <w:b/>
          <w:bCs/>
          <w:kern w:val="36"/>
          <w:sz w:val="48"/>
          <w:szCs w:val="48"/>
          <w14:ligatures w14:val="none"/>
        </w:rPr>
        <w:t>™</w:t>
      </w:r>
    </w:p>
    <w:p w14:paraId="2DF5C993" w14:textId="77777777" w:rsidR="003712CF" w:rsidRPr="003712CF" w:rsidRDefault="003712CF" w:rsidP="003712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2CF">
        <w:rPr>
          <w:rFonts w:ascii="Times New Roman" w:eastAsia="Times New Roman" w:hAnsi="Times New Roman" w:cs="Times New Roman"/>
          <w:b/>
          <w:bCs/>
          <w:kern w:val="0"/>
          <w:sz w:val="27"/>
          <w:szCs w:val="27"/>
          <w14:ligatures w14:val="none"/>
        </w:rPr>
        <w:t>Institutional-Grade AI for Options Markets</w:t>
      </w:r>
    </w:p>
    <w:p w14:paraId="4942D921" w14:textId="77777777" w:rsid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78709A8F">
          <v:rect id="_x0000_i1026" style="width:0;height:1.5pt" o:hralign="center" o:hrstd="t" o:hr="t" fillcolor="#a0a0a0" stroked="f"/>
        </w:pict>
      </w:r>
    </w:p>
    <w:p w14:paraId="1267ACD3" w14:textId="1FE03BBC" w:rsidR="0040057C" w:rsidRPr="0040057C" w:rsidRDefault="0040057C" w:rsidP="004005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057C">
        <w:rPr>
          <w:rFonts w:ascii="Times New Roman" w:eastAsia="Times New Roman" w:hAnsi="Times New Roman" w:cs="Times New Roman"/>
          <w:b/>
          <w:bCs/>
          <w:kern w:val="0"/>
          <w:sz w:val="36"/>
          <w:szCs w:val="36"/>
          <w14:ligatures w14:val="none"/>
        </w:rPr>
        <w:t>SAFE HARBOR STATEMENT UNDER THE PRIVATE SECURITIES LITIGATION REFORM ACT OF 1995</w:t>
      </w:r>
    </w:p>
    <w:p w14:paraId="2E5DDD6A" w14:textId="7F29FAE2" w:rsidR="0040057C" w:rsidRPr="0040057C" w:rsidRDefault="0040057C" w:rsidP="0040057C">
      <w:pPr>
        <w:spacing w:before="100" w:beforeAutospacing="1" w:after="100" w:afterAutospacing="1" w:line="240" w:lineRule="auto"/>
        <w:rPr>
          <w:rFonts w:ascii="Times New Roman" w:eastAsia="Times New Roman" w:hAnsi="Times New Roman" w:cs="Times New Roman"/>
          <w:kern w:val="0"/>
          <w14:ligatures w14:val="none"/>
        </w:rPr>
      </w:pPr>
      <w:r w:rsidRPr="0040057C">
        <w:rPr>
          <w:rFonts w:ascii="Times New Roman" w:eastAsia="Times New Roman" w:hAnsi="Times New Roman" w:cs="Times New Roman"/>
          <w:kern w:val="0"/>
          <w14:ligatures w14:val="none"/>
        </w:rPr>
        <w:t>THIS PRESENTATION CONTAINS “FORWARD-LOOKING STATEMENTS” WITHIN THE MEANING OF THE PRIVATE SECURITIES LITIGATION REFORM ACT OF 1995, INCLUDING STATEMENTS REGARDING THE EXPECTED PERFORMANCE, CAPABILITIES, SCALABILITY, MARKET OPPORTUNITY, DEVELOPMENT ROADMAP, AND ANTICIPATED RESULTS OF CONDORBRAIN™ AND CONDORINTELLIGENCE™.</w:t>
      </w:r>
    </w:p>
    <w:p w14:paraId="6203FF47" w14:textId="3FEF9733" w:rsidR="0040057C" w:rsidRPr="0040057C" w:rsidRDefault="0040057C" w:rsidP="0040057C">
      <w:pPr>
        <w:spacing w:before="100" w:beforeAutospacing="1" w:after="100" w:afterAutospacing="1" w:line="240" w:lineRule="auto"/>
        <w:rPr>
          <w:rFonts w:ascii="Times New Roman" w:eastAsia="Times New Roman" w:hAnsi="Times New Roman" w:cs="Times New Roman"/>
          <w:kern w:val="0"/>
          <w14:ligatures w14:val="none"/>
        </w:rPr>
      </w:pPr>
      <w:r w:rsidRPr="0040057C">
        <w:rPr>
          <w:rFonts w:ascii="Times New Roman" w:eastAsia="Times New Roman" w:hAnsi="Times New Roman" w:cs="Times New Roman"/>
          <w:kern w:val="0"/>
          <w14:ligatures w14:val="none"/>
        </w:rPr>
        <w:t xml:space="preserve">FORWARD-LOOKING STATEMENTS MAY BE IDENTIFIED BY WORDS SUCH AS “ANTICIPATE,” “BELIEVE,” “EXPECT,” “INTEND,” “MAY,” “PLAN,” “POTENTIAL,” “PROJECT,” “SHOULD,” “WILL,” AND SIMILAR EXPRESSIONS. THESE STATEMENTS </w:t>
      </w:r>
      <w:r w:rsidRPr="0040057C">
        <w:rPr>
          <w:rFonts w:ascii="Times New Roman" w:eastAsia="Times New Roman" w:hAnsi="Times New Roman" w:cs="Times New Roman"/>
          <w:kern w:val="0"/>
          <w14:ligatures w14:val="none"/>
        </w:rPr>
        <w:lastRenderedPageBreak/>
        <w:t>ARE BASED ON CURRENT EXPECTATIONS, ESTIMATES, ASSUMPTIONS, AND PROJECTIONS AND INVOLVE KNOWN AND UNKNOWN RISKS, UNCERTAINTIES, AND OTHER FACTORS THAT MAY CAUSE ACTUAL RESULTS, PERFORMANCE, OR OUTCOMES TO DIFFER MATERIALLY FROM THOSE EXPRESSED OR IMPLIED BY SUCH FORWARD-LOOKING STATEMENTS.</w:t>
      </w:r>
    </w:p>
    <w:p w14:paraId="4E65237B" w14:textId="1B06C5F6" w:rsidR="0040057C" w:rsidRPr="0040057C" w:rsidRDefault="0040057C" w:rsidP="0040057C">
      <w:pPr>
        <w:spacing w:before="100" w:beforeAutospacing="1" w:after="100" w:afterAutospacing="1" w:line="240" w:lineRule="auto"/>
        <w:rPr>
          <w:rFonts w:ascii="Times New Roman" w:eastAsia="Times New Roman" w:hAnsi="Times New Roman" w:cs="Times New Roman"/>
          <w:kern w:val="0"/>
          <w14:ligatures w14:val="none"/>
        </w:rPr>
      </w:pPr>
      <w:r w:rsidRPr="0040057C">
        <w:rPr>
          <w:rFonts w:ascii="Times New Roman" w:eastAsia="Times New Roman" w:hAnsi="Times New Roman" w:cs="Times New Roman"/>
          <w:kern w:val="0"/>
          <w14:ligatures w14:val="none"/>
        </w:rPr>
        <w:t xml:space="preserve">SUCH RISKS AND UNCERTAINTIES </w:t>
      </w:r>
      <w:proofErr w:type="gramStart"/>
      <w:r w:rsidRPr="0040057C">
        <w:rPr>
          <w:rFonts w:ascii="Times New Roman" w:eastAsia="Times New Roman" w:hAnsi="Times New Roman" w:cs="Times New Roman"/>
          <w:kern w:val="0"/>
          <w14:ligatures w14:val="none"/>
        </w:rPr>
        <w:t>INCLUDE, BUT</w:t>
      </w:r>
      <w:proofErr w:type="gramEnd"/>
      <w:r w:rsidRPr="0040057C">
        <w:rPr>
          <w:rFonts w:ascii="Times New Roman" w:eastAsia="Times New Roman" w:hAnsi="Times New Roman" w:cs="Times New Roman"/>
          <w:kern w:val="0"/>
          <w14:ligatures w14:val="none"/>
        </w:rPr>
        <w:t xml:space="preserve"> ARE NOT LIMITED TO: MARKET VOLATILITY AND LIQUIDITY CONDITIONS; CHANGES IN MACROECONOMIC, REGULATORY, OR MARKET ENVIRONMENTS; MODEL RISK; DATA AVAILABILITY AND INTEGRITY; EXECUTION AND TECHNOLOGY RISKS; COMPETITIVE PRESSURES; CHANGES IN INVESTOR SENTIMENT; AND THE ABILITY TO SUCCESSFULLY DEVELOP, DEPLOY, AND SCALE THE CONDORBRAIN™ AND CONDORINTELLIGENCE™ PLATFORM.</w:t>
      </w:r>
    </w:p>
    <w:p w14:paraId="190EF39D" w14:textId="61872AC1" w:rsidR="0040057C" w:rsidRPr="0040057C" w:rsidRDefault="0040057C" w:rsidP="0040057C">
      <w:pPr>
        <w:spacing w:before="100" w:beforeAutospacing="1" w:after="100" w:afterAutospacing="1" w:line="240" w:lineRule="auto"/>
        <w:rPr>
          <w:rFonts w:ascii="Times New Roman" w:eastAsia="Times New Roman" w:hAnsi="Times New Roman" w:cs="Times New Roman"/>
          <w:kern w:val="0"/>
          <w14:ligatures w14:val="none"/>
        </w:rPr>
      </w:pPr>
      <w:r w:rsidRPr="0040057C">
        <w:rPr>
          <w:rFonts w:ascii="Times New Roman" w:eastAsia="Times New Roman" w:hAnsi="Times New Roman" w:cs="Times New Roman"/>
          <w:kern w:val="0"/>
          <w14:ligatures w14:val="none"/>
        </w:rPr>
        <w:t>NO ASSURANCE CAN BE GIVEN THAT ANY FORWARD-LOOKING STATEMENTS WILL PROVE TO BE ACCURATE. ACTUAL RESULTS MAY DIFFER MATERIALLY FROM THOSE ANTICIPATED, AND THERE IS NO OBLIGATION TO UPDATE OR REVISE ANY FORWARD-LOOKING STATEMENTS TO REFLECT EVENTS OR CIRCUMSTANCES AFTER THE DATE OF THIS PRESENTATION, EXCEPT AS REQUIRED BY APPLICABLE LAW.</w:t>
      </w:r>
    </w:p>
    <w:p w14:paraId="6DA47DE9" w14:textId="0193C5CE" w:rsidR="0040057C" w:rsidRPr="0040057C" w:rsidRDefault="0040057C" w:rsidP="0040057C">
      <w:pPr>
        <w:spacing w:before="100" w:beforeAutospacing="1" w:after="100" w:afterAutospacing="1" w:line="240" w:lineRule="auto"/>
        <w:rPr>
          <w:rFonts w:ascii="Times New Roman" w:eastAsia="Times New Roman" w:hAnsi="Times New Roman" w:cs="Times New Roman"/>
          <w:kern w:val="0"/>
          <w14:ligatures w14:val="none"/>
        </w:rPr>
      </w:pPr>
      <w:r w:rsidRPr="0040057C">
        <w:rPr>
          <w:rFonts w:ascii="Times New Roman" w:eastAsia="Times New Roman" w:hAnsi="Times New Roman" w:cs="Times New Roman"/>
          <w:kern w:val="0"/>
          <w14:ligatures w14:val="none"/>
        </w:rPr>
        <w:t xml:space="preserve">PAST PERFORMANCE, WHETHER ACTUAL, SIMULATED, OR BACKTESTED, IS NOT INDICATIVE OF FUTURE RESULTS. THIS MATERIAL IS PROVIDED SOLELY FOR INFORMATIONAL PURPOSES AND DOES NOT CONSTITUTE AN OFFER TO SELL OR A SOLICITATION OF AN OFFER TO BUY ANY SECURITIES OR FINANCIAL INSTRUMENTS, NOR DOES IT CONSTITUTE INVESTMENT ADVICE OR </w:t>
      </w:r>
      <w:proofErr w:type="gramStart"/>
      <w:r w:rsidRPr="0040057C">
        <w:rPr>
          <w:rFonts w:ascii="Times New Roman" w:eastAsia="Times New Roman" w:hAnsi="Times New Roman" w:cs="Times New Roman"/>
          <w:kern w:val="0"/>
          <w14:ligatures w14:val="none"/>
        </w:rPr>
        <w:t>A RECOMMENDATION</w:t>
      </w:r>
      <w:proofErr w:type="gramEnd"/>
      <w:r w:rsidRPr="0040057C">
        <w:rPr>
          <w:rFonts w:ascii="Times New Roman" w:eastAsia="Times New Roman" w:hAnsi="Times New Roman" w:cs="Times New Roman"/>
          <w:kern w:val="0"/>
          <w14:ligatures w14:val="none"/>
        </w:rPr>
        <w:t>.</w:t>
      </w:r>
    </w:p>
    <w:p w14:paraId="7451F6F3" w14:textId="085A77B0" w:rsidR="0040057C" w:rsidRPr="003712CF" w:rsidRDefault="0040057C" w:rsidP="0040057C">
      <w:pPr>
        <w:spacing w:before="100" w:beforeAutospacing="1" w:after="100" w:afterAutospacing="1" w:line="240" w:lineRule="auto"/>
        <w:rPr>
          <w:rFonts w:ascii="Times New Roman" w:eastAsia="Times New Roman" w:hAnsi="Times New Roman" w:cs="Times New Roman"/>
          <w:kern w:val="0"/>
          <w14:ligatures w14:val="none"/>
        </w:rPr>
      </w:pPr>
      <w:r w:rsidRPr="0040057C">
        <w:rPr>
          <w:rFonts w:ascii="Times New Roman" w:eastAsia="Times New Roman" w:hAnsi="Times New Roman" w:cs="Times New Roman"/>
          <w:kern w:val="0"/>
          <w14:ligatures w14:val="none"/>
        </w:rPr>
        <w:t xml:space="preserve">THIS PRESENTATION IS CONFIDENTIAL AND INTENDED SOLELY FOR USE BY SOPHISTICATED INVESTORS, INCLUDING VENTURE CAPITAL FIRMS, FAMILY OFFICES, INSTITUTIONAL INVESTORS, AND THEIR RESPECTIVE ADVISORS, FOR THE PURPOSE OF EVALUATING A </w:t>
      </w:r>
      <w:proofErr w:type="gramStart"/>
      <w:r w:rsidRPr="0040057C">
        <w:rPr>
          <w:rFonts w:ascii="Times New Roman" w:eastAsia="Times New Roman" w:hAnsi="Times New Roman" w:cs="Times New Roman"/>
          <w:kern w:val="0"/>
          <w14:ligatures w14:val="none"/>
        </w:rPr>
        <w:t>POTENTIAL INVESTMENT</w:t>
      </w:r>
      <w:proofErr w:type="gramEnd"/>
      <w:r w:rsidRPr="0040057C">
        <w:rPr>
          <w:rFonts w:ascii="Times New Roman" w:eastAsia="Times New Roman" w:hAnsi="Times New Roman" w:cs="Times New Roman"/>
          <w:kern w:val="0"/>
          <w14:ligatures w14:val="none"/>
        </w:rPr>
        <w:t xml:space="preserve"> OPPORTUNITY. ANY REPRODUCTION, DISTRIBUTION, OR DISCLOSURE OF THIS MATERIAL WITHOUT PRIOR WRITTEN CONSENT IS PROHIBITED.</w:t>
      </w:r>
    </w:p>
    <w:p w14:paraId="6889F897" w14:textId="77777777" w:rsidR="0040057C" w:rsidRDefault="0040057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490A0D4" w14:textId="11AE589B"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lastRenderedPageBreak/>
        <w:t>1. Executive Summary</w:t>
      </w:r>
    </w:p>
    <w:p w14:paraId="5B76B6B0"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712CF">
        <w:rPr>
          <w:rFonts w:ascii="Times New Roman" w:eastAsia="Times New Roman" w:hAnsi="Times New Roman" w:cs="Times New Roman"/>
          <w:kern w:val="0"/>
          <w14:ligatures w14:val="none"/>
        </w:rPr>
        <w:t>CondorBrain</w:t>
      </w:r>
      <w:proofErr w:type="spellEnd"/>
      <w:r w:rsidRPr="003712CF">
        <w:rPr>
          <w:rFonts w:ascii="Times New Roman" w:eastAsia="Times New Roman" w:hAnsi="Times New Roman" w:cs="Times New Roman"/>
          <w:kern w:val="0"/>
          <w14:ligatures w14:val="none"/>
        </w:rPr>
        <w:t xml:space="preserve">™ and </w:t>
      </w:r>
      <w:proofErr w:type="spellStart"/>
      <w:r w:rsidRPr="003712CF">
        <w:rPr>
          <w:rFonts w:ascii="Times New Roman" w:eastAsia="Times New Roman" w:hAnsi="Times New Roman" w:cs="Times New Roman"/>
          <w:kern w:val="0"/>
          <w14:ligatures w14:val="none"/>
        </w:rPr>
        <w:t>CondorIntelligence</w:t>
      </w:r>
      <w:proofErr w:type="spellEnd"/>
      <w:r w:rsidRPr="003712CF">
        <w:rPr>
          <w:rFonts w:ascii="Times New Roman" w:eastAsia="Times New Roman" w:hAnsi="Times New Roman" w:cs="Times New Roman"/>
          <w:kern w:val="0"/>
          <w14:ligatures w14:val="none"/>
        </w:rPr>
        <w:t xml:space="preserve">™ form a unified, next-generation quantitative trading intelligence platform designed specifically for </w:t>
      </w:r>
      <w:r w:rsidRPr="003712CF">
        <w:rPr>
          <w:rFonts w:ascii="Times New Roman" w:eastAsia="Times New Roman" w:hAnsi="Times New Roman" w:cs="Times New Roman"/>
          <w:b/>
          <w:bCs/>
          <w:kern w:val="0"/>
          <w14:ligatures w14:val="none"/>
        </w:rPr>
        <w:t>options markets</w:t>
      </w:r>
      <w:r w:rsidRPr="003712CF">
        <w:rPr>
          <w:rFonts w:ascii="Times New Roman" w:eastAsia="Times New Roman" w:hAnsi="Times New Roman" w:cs="Times New Roman"/>
          <w:kern w:val="0"/>
          <w14:ligatures w14:val="none"/>
        </w:rPr>
        <w:t>, beginning with SPY and expanding to index and volatility derivatives.</w:t>
      </w:r>
    </w:p>
    <w:p w14:paraId="744B5753"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Our system combines:</w:t>
      </w:r>
    </w:p>
    <w:p w14:paraId="0961FFBF" w14:textId="77777777" w:rsidR="003712CF" w:rsidRPr="003712CF" w:rsidRDefault="003712CF" w:rsidP="003712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b/>
          <w:bCs/>
          <w:kern w:val="0"/>
          <w14:ligatures w14:val="none"/>
        </w:rPr>
        <w:t>State-of-the-art AI (Mamba-2, Mixture-of-Experts, Diffusion models)</w:t>
      </w:r>
    </w:p>
    <w:p w14:paraId="0F9CE7C7" w14:textId="77777777" w:rsidR="003712CF" w:rsidRPr="003712CF" w:rsidRDefault="003712CF" w:rsidP="003712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b/>
          <w:bCs/>
          <w:kern w:val="0"/>
          <w14:ligatures w14:val="none"/>
        </w:rPr>
        <w:t>Mathematically rigorous forecasting</w:t>
      </w:r>
    </w:p>
    <w:p w14:paraId="11748946" w14:textId="77777777" w:rsidR="003712CF" w:rsidRPr="003712CF" w:rsidRDefault="003712CF" w:rsidP="003712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b/>
          <w:bCs/>
          <w:kern w:val="0"/>
          <w14:ligatures w14:val="none"/>
        </w:rPr>
        <w:t>Institutional-grade risk control and execution logic</w:t>
      </w:r>
    </w:p>
    <w:p w14:paraId="3EC2FCF3"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The result is a platform engineered not for hype, but for </w:t>
      </w:r>
      <w:r w:rsidRPr="003712CF">
        <w:rPr>
          <w:rFonts w:ascii="Times New Roman" w:eastAsia="Times New Roman" w:hAnsi="Times New Roman" w:cs="Times New Roman"/>
          <w:b/>
          <w:bCs/>
          <w:kern w:val="0"/>
          <w14:ligatures w14:val="none"/>
        </w:rPr>
        <w:t>repeatable, risk-adjusted profitability</w:t>
      </w:r>
      <w:r w:rsidRPr="003712CF">
        <w:rPr>
          <w:rFonts w:ascii="Times New Roman" w:eastAsia="Times New Roman" w:hAnsi="Times New Roman" w:cs="Times New Roman"/>
          <w:kern w:val="0"/>
          <w14:ligatures w14:val="none"/>
        </w:rPr>
        <w:t xml:space="preserve"> in highly competitive markets.</w:t>
      </w:r>
    </w:p>
    <w:p w14:paraId="596ECACC"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12E64F25">
          <v:rect id="_x0000_i1027" style="width:0;height:1.5pt" o:hralign="center" o:hrstd="t" o:hr="t" fillcolor="#a0a0a0" stroked="f"/>
        </w:pict>
      </w:r>
    </w:p>
    <w:p w14:paraId="0A66C9C2" w14:textId="77777777"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t>2. The Problem We Solve</w:t>
      </w:r>
    </w:p>
    <w:p w14:paraId="2456BC32" w14:textId="77777777" w:rsidR="003712CF" w:rsidRPr="003712CF" w:rsidRDefault="003712CF" w:rsidP="003712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2CF">
        <w:rPr>
          <w:rFonts w:ascii="Times New Roman" w:eastAsia="Times New Roman" w:hAnsi="Times New Roman" w:cs="Times New Roman"/>
          <w:b/>
          <w:bCs/>
          <w:kern w:val="0"/>
          <w:sz w:val="27"/>
          <w:szCs w:val="27"/>
          <w14:ligatures w14:val="none"/>
        </w:rPr>
        <w:t>Options markets are structurally inefficient for retail and semi-institutional traders.</w:t>
      </w:r>
    </w:p>
    <w:p w14:paraId="2E7E7DCB"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Key challenges:</w:t>
      </w:r>
    </w:p>
    <w:p w14:paraId="45AC8DFE" w14:textId="77777777" w:rsidR="003712CF" w:rsidRPr="003712CF" w:rsidRDefault="003712CF" w:rsidP="003712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Short time horizons (1–30 minutes) where noise overwhelms signal</w:t>
      </w:r>
    </w:p>
    <w:p w14:paraId="07D01A6D" w14:textId="77777777" w:rsidR="003712CF" w:rsidRPr="003712CF" w:rsidRDefault="003712CF" w:rsidP="003712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Regime shifts (FOMC, CPI, Fed minutes) that break static models</w:t>
      </w:r>
    </w:p>
    <w:p w14:paraId="55927035" w14:textId="77777777" w:rsidR="003712CF" w:rsidRPr="003712CF" w:rsidRDefault="003712CF" w:rsidP="003712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Poor alignment between prediction accuracy and actual trading returns</w:t>
      </w:r>
    </w:p>
    <w:p w14:paraId="6DE78C53" w14:textId="77777777" w:rsidR="003712CF" w:rsidRPr="003712CF" w:rsidRDefault="003712CF" w:rsidP="003712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Lack of real-time adaptive risk management</w:t>
      </w:r>
    </w:p>
    <w:p w14:paraId="66FF3BA5"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Most retail systems rely on:</w:t>
      </w:r>
    </w:p>
    <w:p w14:paraId="68A00D91" w14:textId="77777777" w:rsidR="003712CF" w:rsidRPr="003712CF" w:rsidRDefault="003712CF" w:rsidP="003712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Fixed indicators</w:t>
      </w:r>
    </w:p>
    <w:p w14:paraId="5F3571B4" w14:textId="77777777" w:rsidR="003712CF" w:rsidRPr="003712CF" w:rsidRDefault="003712CF" w:rsidP="003712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Overfit machine learning</w:t>
      </w:r>
    </w:p>
    <w:p w14:paraId="2057F42A" w14:textId="77777777" w:rsidR="003712CF" w:rsidRPr="003712CF" w:rsidRDefault="003712CF" w:rsidP="003712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712CF">
        <w:rPr>
          <w:rFonts w:ascii="Times New Roman" w:eastAsia="Times New Roman" w:hAnsi="Times New Roman" w:cs="Times New Roman"/>
          <w:kern w:val="0"/>
          <w14:ligatures w14:val="none"/>
        </w:rPr>
        <w:t>Black-box</w:t>
      </w:r>
      <w:proofErr w:type="gramEnd"/>
      <w:r w:rsidRPr="003712CF">
        <w:rPr>
          <w:rFonts w:ascii="Times New Roman" w:eastAsia="Times New Roman" w:hAnsi="Times New Roman" w:cs="Times New Roman"/>
          <w:kern w:val="0"/>
          <w14:ligatures w14:val="none"/>
        </w:rPr>
        <w:t xml:space="preserve"> signals without risk awareness</w:t>
      </w:r>
    </w:p>
    <w:p w14:paraId="693EA6B4"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b/>
          <w:bCs/>
          <w:kern w:val="0"/>
          <w14:ligatures w14:val="none"/>
        </w:rPr>
        <w:t>Institutional firms dominate because they solve these problems holistically.</w:t>
      </w:r>
    </w:p>
    <w:p w14:paraId="238E311E"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712CF">
        <w:rPr>
          <w:rFonts w:ascii="Times New Roman" w:eastAsia="Times New Roman" w:hAnsi="Times New Roman" w:cs="Times New Roman"/>
          <w:kern w:val="0"/>
          <w14:ligatures w14:val="none"/>
        </w:rPr>
        <w:t>CondorBrain</w:t>
      </w:r>
      <w:proofErr w:type="spellEnd"/>
      <w:r w:rsidRPr="003712CF">
        <w:rPr>
          <w:rFonts w:ascii="Times New Roman" w:eastAsia="Times New Roman" w:hAnsi="Times New Roman" w:cs="Times New Roman"/>
          <w:kern w:val="0"/>
          <w14:ligatures w14:val="none"/>
        </w:rPr>
        <w:t>™ was built to close that gap.</w:t>
      </w:r>
    </w:p>
    <w:p w14:paraId="20FF0AB1"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28770733">
          <v:rect id="_x0000_i1028" style="width:0;height:1.5pt" o:hralign="center" o:hrstd="t" o:hr="t" fillcolor="#a0a0a0" stroked="f"/>
        </w:pict>
      </w:r>
    </w:p>
    <w:p w14:paraId="7349E404" w14:textId="77777777"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t xml:space="preserve">3. Our Solution: </w:t>
      </w:r>
      <w:proofErr w:type="spellStart"/>
      <w:r w:rsidRPr="003712CF">
        <w:rPr>
          <w:rFonts w:ascii="Times New Roman" w:eastAsia="Times New Roman" w:hAnsi="Times New Roman" w:cs="Times New Roman"/>
          <w:b/>
          <w:bCs/>
          <w:kern w:val="0"/>
          <w:sz w:val="36"/>
          <w:szCs w:val="36"/>
          <w14:ligatures w14:val="none"/>
        </w:rPr>
        <w:t>CondorBrain</w:t>
      </w:r>
      <w:proofErr w:type="spellEnd"/>
      <w:r w:rsidRPr="003712CF">
        <w:rPr>
          <w:rFonts w:ascii="Times New Roman" w:eastAsia="Times New Roman" w:hAnsi="Times New Roman" w:cs="Times New Roman"/>
          <w:b/>
          <w:bCs/>
          <w:kern w:val="0"/>
          <w:sz w:val="36"/>
          <w:szCs w:val="36"/>
          <w14:ligatures w14:val="none"/>
        </w:rPr>
        <w:t xml:space="preserve">™ + </w:t>
      </w:r>
      <w:proofErr w:type="spellStart"/>
      <w:r w:rsidRPr="003712CF">
        <w:rPr>
          <w:rFonts w:ascii="Times New Roman" w:eastAsia="Times New Roman" w:hAnsi="Times New Roman" w:cs="Times New Roman"/>
          <w:b/>
          <w:bCs/>
          <w:kern w:val="0"/>
          <w:sz w:val="36"/>
          <w:szCs w:val="36"/>
          <w14:ligatures w14:val="none"/>
        </w:rPr>
        <w:t>CondorIntelligence</w:t>
      </w:r>
      <w:proofErr w:type="spellEnd"/>
      <w:r w:rsidRPr="003712CF">
        <w:rPr>
          <w:rFonts w:ascii="Times New Roman" w:eastAsia="Times New Roman" w:hAnsi="Times New Roman" w:cs="Times New Roman"/>
          <w:b/>
          <w:bCs/>
          <w:kern w:val="0"/>
          <w:sz w:val="36"/>
          <w:szCs w:val="36"/>
          <w14:ligatures w14:val="none"/>
        </w:rPr>
        <w:t>™</w:t>
      </w:r>
    </w:p>
    <w:p w14:paraId="74BD64BC" w14:textId="77777777" w:rsidR="003712CF" w:rsidRPr="003712CF" w:rsidRDefault="003712CF" w:rsidP="003712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2CF">
        <w:rPr>
          <w:rFonts w:ascii="Times New Roman" w:eastAsia="Times New Roman" w:hAnsi="Times New Roman" w:cs="Times New Roman"/>
          <w:b/>
          <w:bCs/>
          <w:kern w:val="0"/>
          <w:sz w:val="27"/>
          <w:szCs w:val="27"/>
          <w14:ligatures w14:val="none"/>
        </w:rPr>
        <w:t>A vertically integrated AI trading intelligence system</w:t>
      </w:r>
    </w:p>
    <w:p w14:paraId="20CE8718"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712CF">
        <w:rPr>
          <w:rFonts w:ascii="Times New Roman" w:eastAsia="Times New Roman" w:hAnsi="Times New Roman" w:cs="Times New Roman"/>
          <w:b/>
          <w:bCs/>
          <w:kern w:val="0"/>
          <w14:ligatures w14:val="none"/>
        </w:rPr>
        <w:lastRenderedPageBreak/>
        <w:t>CondorBrain</w:t>
      </w:r>
      <w:proofErr w:type="spellEnd"/>
      <w:r w:rsidRPr="003712CF">
        <w:rPr>
          <w:rFonts w:ascii="Times New Roman" w:eastAsia="Times New Roman" w:hAnsi="Times New Roman" w:cs="Times New Roman"/>
          <w:b/>
          <w:bCs/>
          <w:kern w:val="0"/>
          <w14:ligatures w14:val="none"/>
        </w:rPr>
        <w:t>™</w:t>
      </w:r>
      <w:r w:rsidRPr="003712CF">
        <w:rPr>
          <w:rFonts w:ascii="Times New Roman" w:eastAsia="Times New Roman" w:hAnsi="Times New Roman" w:cs="Times New Roman"/>
          <w:kern w:val="0"/>
          <w14:ligatures w14:val="none"/>
        </w:rPr>
        <w:br/>
        <w:t>The neural forecasting and decision core:</w:t>
      </w:r>
    </w:p>
    <w:p w14:paraId="2E2174DE" w14:textId="77777777" w:rsidR="003712CF" w:rsidRPr="003712CF" w:rsidRDefault="003712CF" w:rsidP="003712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Mamba-2 State Space Models for long-sequence efficiency</w:t>
      </w:r>
    </w:p>
    <w:p w14:paraId="548D379F" w14:textId="77777777" w:rsidR="003712CF" w:rsidRPr="003712CF" w:rsidRDefault="003712CF" w:rsidP="003712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712CF">
        <w:rPr>
          <w:rFonts w:ascii="Times New Roman" w:eastAsia="Times New Roman" w:hAnsi="Times New Roman" w:cs="Times New Roman"/>
          <w:kern w:val="0"/>
          <w14:ligatures w14:val="none"/>
        </w:rPr>
        <w:t>Top-K</w:t>
      </w:r>
      <w:proofErr w:type="gramEnd"/>
      <w:r w:rsidRPr="003712CF">
        <w:rPr>
          <w:rFonts w:ascii="Times New Roman" w:eastAsia="Times New Roman" w:hAnsi="Times New Roman" w:cs="Times New Roman"/>
          <w:kern w:val="0"/>
          <w14:ligatures w14:val="none"/>
        </w:rPr>
        <w:t xml:space="preserve"> Mixture-of-Experts for regime specialization</w:t>
      </w:r>
    </w:p>
    <w:p w14:paraId="489BB9D6" w14:textId="77777777" w:rsidR="003712CF" w:rsidRPr="003712CF" w:rsidRDefault="003712CF" w:rsidP="003712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Diffusion-based probabilistic forecasting</w:t>
      </w:r>
    </w:p>
    <w:p w14:paraId="19350FE0" w14:textId="77777777" w:rsidR="003712CF" w:rsidRPr="003712CF" w:rsidRDefault="003712CF" w:rsidP="003712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Multi-horizon prediction of future OHLCV dynamics</w:t>
      </w:r>
    </w:p>
    <w:p w14:paraId="23AEC2A4"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712CF">
        <w:rPr>
          <w:rFonts w:ascii="Times New Roman" w:eastAsia="Times New Roman" w:hAnsi="Times New Roman" w:cs="Times New Roman"/>
          <w:b/>
          <w:bCs/>
          <w:kern w:val="0"/>
          <w14:ligatures w14:val="none"/>
        </w:rPr>
        <w:t>CondorIntelligence</w:t>
      </w:r>
      <w:proofErr w:type="spellEnd"/>
      <w:r w:rsidRPr="003712CF">
        <w:rPr>
          <w:rFonts w:ascii="Times New Roman" w:eastAsia="Times New Roman" w:hAnsi="Times New Roman" w:cs="Times New Roman"/>
          <w:b/>
          <w:bCs/>
          <w:kern w:val="0"/>
          <w14:ligatures w14:val="none"/>
        </w:rPr>
        <w:t>™</w:t>
      </w:r>
      <w:r w:rsidRPr="003712CF">
        <w:rPr>
          <w:rFonts w:ascii="Times New Roman" w:eastAsia="Times New Roman" w:hAnsi="Times New Roman" w:cs="Times New Roman"/>
          <w:kern w:val="0"/>
          <w14:ligatures w14:val="none"/>
        </w:rPr>
        <w:br/>
        <w:t>The execution and risk intelligence layer:</w:t>
      </w:r>
    </w:p>
    <w:p w14:paraId="026DE540" w14:textId="77777777" w:rsidR="003712CF" w:rsidRPr="003712CF" w:rsidRDefault="003712CF" w:rsidP="003712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Fuzzy logic confidence scoring</w:t>
      </w:r>
    </w:p>
    <w:p w14:paraId="4D00694B" w14:textId="77777777" w:rsidR="003712CF" w:rsidRPr="003712CF" w:rsidRDefault="003712CF" w:rsidP="003712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Kelly-inspired position sizing</w:t>
      </w:r>
    </w:p>
    <w:p w14:paraId="23D44010" w14:textId="77777777" w:rsidR="003712CF" w:rsidRPr="003712CF" w:rsidRDefault="003712CF" w:rsidP="003712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Institutional-style entry and exit logic</w:t>
      </w:r>
    </w:p>
    <w:p w14:paraId="20AA59D1" w14:textId="77777777" w:rsidR="003712CF" w:rsidRPr="003712CF" w:rsidRDefault="003712CF" w:rsidP="003712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Hierarchical risk and capital preservation rules</w:t>
      </w:r>
    </w:p>
    <w:p w14:paraId="42445CA6"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Together, they form a </w:t>
      </w:r>
      <w:r w:rsidRPr="003712CF">
        <w:rPr>
          <w:rFonts w:ascii="Times New Roman" w:eastAsia="Times New Roman" w:hAnsi="Times New Roman" w:cs="Times New Roman"/>
          <w:b/>
          <w:bCs/>
          <w:kern w:val="0"/>
          <w14:ligatures w14:val="none"/>
        </w:rPr>
        <w:t>self-adapting trading organism</w:t>
      </w:r>
      <w:r w:rsidRPr="003712CF">
        <w:rPr>
          <w:rFonts w:ascii="Times New Roman" w:eastAsia="Times New Roman" w:hAnsi="Times New Roman" w:cs="Times New Roman"/>
          <w:kern w:val="0"/>
          <w14:ligatures w14:val="none"/>
        </w:rPr>
        <w:t>, not a static strategy.</w:t>
      </w:r>
    </w:p>
    <w:p w14:paraId="53A32F36"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795BF150">
          <v:rect id="_x0000_i1029" style="width:0;height:1.5pt" o:hralign="center" o:hrstd="t" o:hr="t" fillcolor="#a0a0a0" stroked="f"/>
        </w:pict>
      </w:r>
    </w:p>
    <w:p w14:paraId="3656FB77" w14:textId="77777777"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t>4. Why Our Technology Is Defensible</w:t>
      </w:r>
    </w:p>
    <w:p w14:paraId="41F9DDB2" w14:textId="77777777" w:rsidR="003712CF" w:rsidRPr="003712CF" w:rsidRDefault="003712CF" w:rsidP="003712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2CF">
        <w:rPr>
          <w:rFonts w:ascii="Times New Roman" w:eastAsia="Times New Roman" w:hAnsi="Times New Roman" w:cs="Times New Roman"/>
          <w:b/>
          <w:bCs/>
          <w:kern w:val="0"/>
          <w:sz w:val="27"/>
          <w:szCs w:val="27"/>
          <w14:ligatures w14:val="none"/>
        </w:rPr>
        <w:t>1. Architectural Advantage</w:t>
      </w:r>
    </w:p>
    <w:p w14:paraId="29BACADC"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We do not rely on a single model or indicator.</w:t>
      </w:r>
    </w:p>
    <w:p w14:paraId="7E05218D"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Our system:</w:t>
      </w:r>
    </w:p>
    <w:p w14:paraId="25E510F1" w14:textId="77777777" w:rsidR="003712CF" w:rsidRPr="003712CF" w:rsidRDefault="003712CF" w:rsidP="003712C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Switches dynamically between predictive methods in real time</w:t>
      </w:r>
    </w:p>
    <w:p w14:paraId="5FC7A49F" w14:textId="77777777" w:rsidR="003712CF" w:rsidRPr="003712CF" w:rsidRDefault="003712CF" w:rsidP="003712C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Selects the lowest-error forecasting approach per market regime</w:t>
      </w:r>
    </w:p>
    <w:p w14:paraId="09035503" w14:textId="77777777" w:rsidR="003712CF" w:rsidRPr="003712CF" w:rsidRDefault="003712CF" w:rsidP="003712C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Separates forecasting, decision logic, and execution (institutional best practice)</w:t>
      </w:r>
    </w:p>
    <w:p w14:paraId="5FE1011F" w14:textId="77777777" w:rsidR="003712CF" w:rsidRPr="003712CF" w:rsidRDefault="003712CF" w:rsidP="003712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2CF">
        <w:rPr>
          <w:rFonts w:ascii="Times New Roman" w:eastAsia="Times New Roman" w:hAnsi="Times New Roman" w:cs="Times New Roman"/>
          <w:b/>
          <w:bCs/>
          <w:kern w:val="0"/>
          <w:sz w:val="27"/>
          <w:szCs w:val="27"/>
          <w14:ligatures w14:val="none"/>
        </w:rPr>
        <w:t>2. Mathematical Rigor</w:t>
      </w:r>
    </w:p>
    <w:p w14:paraId="55F4E278"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Our models are grounded in:</w:t>
      </w:r>
    </w:p>
    <w:p w14:paraId="2EA0F820" w14:textId="77777777" w:rsidR="003712CF" w:rsidRPr="003712CF" w:rsidRDefault="003712CF" w:rsidP="003712C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State-space theory</w:t>
      </w:r>
    </w:p>
    <w:p w14:paraId="705BB7FE" w14:textId="77777777" w:rsidR="003712CF" w:rsidRPr="003712CF" w:rsidRDefault="003712CF" w:rsidP="003712C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Information geometry (Itakura-Saito divergence)</w:t>
      </w:r>
    </w:p>
    <w:p w14:paraId="09AE7959" w14:textId="77777777" w:rsidR="003712CF" w:rsidRPr="003712CF" w:rsidRDefault="003712CF" w:rsidP="003712C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Robust statistics (Huber, quantile, probabilistic losses)</w:t>
      </w:r>
    </w:p>
    <w:p w14:paraId="0571F85E" w14:textId="77777777" w:rsidR="003712CF" w:rsidRPr="003712CF" w:rsidRDefault="003712CF" w:rsidP="003712C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Control-</w:t>
      </w:r>
      <w:proofErr w:type="gramStart"/>
      <w:r w:rsidRPr="003712CF">
        <w:rPr>
          <w:rFonts w:ascii="Times New Roman" w:eastAsia="Times New Roman" w:hAnsi="Times New Roman" w:cs="Times New Roman"/>
          <w:kern w:val="0"/>
          <w14:ligatures w14:val="none"/>
        </w:rPr>
        <w:t>theoretic</w:t>
      </w:r>
      <w:proofErr w:type="gramEnd"/>
      <w:r w:rsidRPr="003712CF">
        <w:rPr>
          <w:rFonts w:ascii="Times New Roman" w:eastAsia="Times New Roman" w:hAnsi="Times New Roman" w:cs="Times New Roman"/>
          <w:kern w:val="0"/>
          <w14:ligatures w14:val="none"/>
        </w:rPr>
        <w:t xml:space="preserve"> risk constraints</w:t>
      </w:r>
    </w:p>
    <w:p w14:paraId="0051E7FF"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This is </w:t>
      </w:r>
      <w:r w:rsidRPr="003712CF">
        <w:rPr>
          <w:rFonts w:ascii="Times New Roman" w:eastAsia="Times New Roman" w:hAnsi="Times New Roman" w:cs="Times New Roman"/>
          <w:b/>
          <w:bCs/>
          <w:kern w:val="0"/>
          <w14:ligatures w14:val="none"/>
        </w:rPr>
        <w:t>engineering</w:t>
      </w:r>
      <w:r w:rsidRPr="003712CF">
        <w:rPr>
          <w:rFonts w:ascii="Times New Roman" w:eastAsia="Times New Roman" w:hAnsi="Times New Roman" w:cs="Times New Roman"/>
          <w:kern w:val="0"/>
          <w14:ligatures w14:val="none"/>
        </w:rPr>
        <w:t>, not experimentation.</w:t>
      </w:r>
    </w:p>
    <w:p w14:paraId="35C02F3F" w14:textId="77777777" w:rsidR="0040057C" w:rsidRDefault="0040057C">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613DDDCD" w14:textId="1012A13C" w:rsidR="003712CF" w:rsidRPr="003712CF" w:rsidRDefault="003712CF" w:rsidP="003712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2CF">
        <w:rPr>
          <w:rFonts w:ascii="Times New Roman" w:eastAsia="Times New Roman" w:hAnsi="Times New Roman" w:cs="Times New Roman"/>
          <w:b/>
          <w:bCs/>
          <w:kern w:val="0"/>
          <w:sz w:val="27"/>
          <w:szCs w:val="27"/>
          <w14:ligatures w14:val="none"/>
        </w:rPr>
        <w:lastRenderedPageBreak/>
        <w:t>3. Hardware Efficiency</w:t>
      </w:r>
    </w:p>
    <w:p w14:paraId="1D72FC36"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Using Mamba-2 allows us to:</w:t>
      </w:r>
    </w:p>
    <w:p w14:paraId="5F425358" w14:textId="77777777" w:rsidR="003712CF" w:rsidRPr="003712CF" w:rsidRDefault="003712CF" w:rsidP="003712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Train and run efficiently on modest GPUs (T4/A100)</w:t>
      </w:r>
    </w:p>
    <w:p w14:paraId="0E844BDC" w14:textId="77777777" w:rsidR="003712CF" w:rsidRPr="003712CF" w:rsidRDefault="003712CF" w:rsidP="003712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Scale inference to real-time trading environments</w:t>
      </w:r>
    </w:p>
    <w:p w14:paraId="045EF830" w14:textId="77777777" w:rsidR="003712CF" w:rsidRPr="003712CF" w:rsidRDefault="003712CF" w:rsidP="003712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Avoid the </w:t>
      </w:r>
      <w:proofErr w:type="gramStart"/>
      <w:r w:rsidRPr="003712CF">
        <w:rPr>
          <w:rFonts w:ascii="Times New Roman" w:eastAsia="Times New Roman" w:hAnsi="Times New Roman" w:cs="Times New Roman"/>
          <w:kern w:val="0"/>
          <w14:ligatures w14:val="none"/>
        </w:rPr>
        <w:t>compute</w:t>
      </w:r>
      <w:proofErr w:type="gramEnd"/>
      <w:r w:rsidRPr="003712CF">
        <w:rPr>
          <w:rFonts w:ascii="Times New Roman" w:eastAsia="Times New Roman" w:hAnsi="Times New Roman" w:cs="Times New Roman"/>
          <w:kern w:val="0"/>
          <w14:ligatures w14:val="none"/>
        </w:rPr>
        <w:t xml:space="preserve"> arms race of transformer-only systems</w:t>
      </w:r>
    </w:p>
    <w:p w14:paraId="4A6404EE"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57457655">
          <v:rect id="_x0000_i1030" style="width:0;height:1.5pt" o:hralign="center" o:hrstd="t" o:hr="t" fillcolor="#a0a0a0" stroked="f"/>
        </w:pict>
      </w:r>
    </w:p>
    <w:p w14:paraId="7A1E00D7" w14:textId="77777777"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t>5. Performance Philosophy (Why We Win Long-Term)</w:t>
      </w:r>
    </w:p>
    <w:p w14:paraId="6C1324E6"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We optimize for:</w:t>
      </w:r>
    </w:p>
    <w:p w14:paraId="357B81DE" w14:textId="77777777" w:rsidR="003712CF" w:rsidRPr="003712CF" w:rsidRDefault="003712CF" w:rsidP="003712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b/>
          <w:bCs/>
          <w:kern w:val="0"/>
          <w14:ligatures w14:val="none"/>
        </w:rPr>
        <w:t>Risk-adjusted returns</w:t>
      </w:r>
      <w:r w:rsidRPr="003712CF">
        <w:rPr>
          <w:rFonts w:ascii="Times New Roman" w:eastAsia="Times New Roman" w:hAnsi="Times New Roman" w:cs="Times New Roman"/>
          <w:kern w:val="0"/>
          <w14:ligatures w14:val="none"/>
        </w:rPr>
        <w:t>, not raw accuracy</w:t>
      </w:r>
    </w:p>
    <w:p w14:paraId="5E31F44B" w14:textId="77777777" w:rsidR="003712CF" w:rsidRPr="003712CF" w:rsidRDefault="003712CF" w:rsidP="003712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b/>
          <w:bCs/>
          <w:kern w:val="0"/>
          <w14:ligatures w14:val="none"/>
        </w:rPr>
        <w:t>Capital preservation</w:t>
      </w:r>
      <w:r w:rsidRPr="003712CF">
        <w:rPr>
          <w:rFonts w:ascii="Times New Roman" w:eastAsia="Times New Roman" w:hAnsi="Times New Roman" w:cs="Times New Roman"/>
          <w:kern w:val="0"/>
          <w14:ligatures w14:val="none"/>
        </w:rPr>
        <w:t xml:space="preserve"> during volatility spikes</w:t>
      </w:r>
    </w:p>
    <w:p w14:paraId="3D75C87F" w14:textId="77777777" w:rsidR="003712CF" w:rsidRPr="003712CF" w:rsidRDefault="003712CF" w:rsidP="003712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b/>
          <w:bCs/>
          <w:kern w:val="0"/>
          <w14:ligatures w14:val="none"/>
        </w:rPr>
        <w:t>Adaptation</w:t>
      </w:r>
      <w:r w:rsidRPr="003712CF">
        <w:rPr>
          <w:rFonts w:ascii="Times New Roman" w:eastAsia="Times New Roman" w:hAnsi="Times New Roman" w:cs="Times New Roman"/>
          <w:kern w:val="0"/>
          <w14:ligatures w14:val="none"/>
        </w:rPr>
        <w:t>, not curve-fitting</w:t>
      </w:r>
    </w:p>
    <w:p w14:paraId="6A999583"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Our models explicitly learn:</w:t>
      </w:r>
    </w:p>
    <w:p w14:paraId="2109B994" w14:textId="77777777" w:rsidR="003712CF" w:rsidRPr="003712CF" w:rsidRDefault="003712CF" w:rsidP="003712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When </w:t>
      </w:r>
      <w:r w:rsidRPr="003712CF">
        <w:rPr>
          <w:rFonts w:ascii="Times New Roman" w:eastAsia="Times New Roman" w:hAnsi="Times New Roman" w:cs="Times New Roman"/>
          <w:i/>
          <w:iCs/>
          <w:kern w:val="0"/>
          <w14:ligatures w14:val="none"/>
        </w:rPr>
        <w:t>not</w:t>
      </w:r>
      <w:r w:rsidRPr="003712CF">
        <w:rPr>
          <w:rFonts w:ascii="Times New Roman" w:eastAsia="Times New Roman" w:hAnsi="Times New Roman" w:cs="Times New Roman"/>
          <w:kern w:val="0"/>
          <w14:ligatures w14:val="none"/>
        </w:rPr>
        <w:t xml:space="preserve"> to trade</w:t>
      </w:r>
    </w:p>
    <w:p w14:paraId="0D212754" w14:textId="77777777" w:rsidR="003712CF" w:rsidRPr="003712CF" w:rsidRDefault="003712CF" w:rsidP="003712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When volatility invalidates prior assumptions</w:t>
      </w:r>
    </w:p>
    <w:p w14:paraId="4BEE7CB5" w14:textId="77777777" w:rsidR="003712CF" w:rsidRPr="003712CF" w:rsidRDefault="003712CF" w:rsidP="003712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How confidence should translate into position size</w:t>
      </w:r>
    </w:p>
    <w:p w14:paraId="173318A1"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This mirrors how real institutional desks operate.</w:t>
      </w:r>
    </w:p>
    <w:p w14:paraId="1E44890B"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1ED986DA">
          <v:rect id="_x0000_i1031" style="width:0;height:1.5pt" o:hralign="center" o:hrstd="t" o:hr="t" fillcolor="#a0a0a0" stroked="f"/>
        </w:pict>
      </w:r>
    </w:p>
    <w:p w14:paraId="464A3972" w14:textId="77777777"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t>6. Market Opportunity</w:t>
      </w:r>
    </w:p>
    <w:p w14:paraId="288AAB13" w14:textId="77777777" w:rsidR="003712CF" w:rsidRPr="003712CF" w:rsidRDefault="003712CF" w:rsidP="003712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2CF">
        <w:rPr>
          <w:rFonts w:ascii="Times New Roman" w:eastAsia="Times New Roman" w:hAnsi="Times New Roman" w:cs="Times New Roman"/>
          <w:b/>
          <w:bCs/>
          <w:kern w:val="0"/>
          <w:sz w:val="27"/>
          <w:szCs w:val="27"/>
          <w14:ligatures w14:val="none"/>
        </w:rPr>
        <w:t>Initial Focus</w:t>
      </w:r>
    </w:p>
    <w:p w14:paraId="6AD1B784" w14:textId="77777777" w:rsidR="003712CF" w:rsidRPr="003712CF" w:rsidRDefault="003712CF" w:rsidP="003712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SPY options (largest, most liquid options market in the world)</w:t>
      </w:r>
    </w:p>
    <w:p w14:paraId="0A7A24F7" w14:textId="77777777" w:rsidR="003712CF" w:rsidRPr="003712CF" w:rsidRDefault="003712CF" w:rsidP="003712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0DTE and short-dated options where edge is most valuable</w:t>
      </w:r>
    </w:p>
    <w:p w14:paraId="0AE8BB53" w14:textId="77777777" w:rsidR="003712CF" w:rsidRPr="003712CF" w:rsidRDefault="003712CF" w:rsidP="003712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2CF">
        <w:rPr>
          <w:rFonts w:ascii="Times New Roman" w:eastAsia="Times New Roman" w:hAnsi="Times New Roman" w:cs="Times New Roman"/>
          <w:b/>
          <w:bCs/>
          <w:kern w:val="0"/>
          <w:sz w:val="27"/>
          <w:szCs w:val="27"/>
          <w14:ligatures w14:val="none"/>
        </w:rPr>
        <w:t>Expansion Path</w:t>
      </w:r>
    </w:p>
    <w:p w14:paraId="1D671D58" w14:textId="77777777" w:rsidR="003712CF" w:rsidRPr="003712CF" w:rsidRDefault="003712CF" w:rsidP="003712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SPX, QQQ, VIX derivatives</w:t>
      </w:r>
    </w:p>
    <w:p w14:paraId="17DD89AB" w14:textId="77777777" w:rsidR="003712CF" w:rsidRPr="003712CF" w:rsidRDefault="003712CF" w:rsidP="003712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Multi-asset volatility strategies</w:t>
      </w:r>
    </w:p>
    <w:p w14:paraId="28F730A7" w14:textId="77777777" w:rsidR="003712CF" w:rsidRPr="003712CF" w:rsidRDefault="003712CF" w:rsidP="003712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Licensing the intelligence core to funds and platforms</w:t>
      </w:r>
    </w:p>
    <w:p w14:paraId="2E122DBE"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The addressable market includes:</w:t>
      </w:r>
    </w:p>
    <w:p w14:paraId="0A7198E9" w14:textId="77777777" w:rsidR="003712CF" w:rsidRPr="003712CF" w:rsidRDefault="003712CF" w:rsidP="003712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Retail traders seeking institutional tools</w:t>
      </w:r>
    </w:p>
    <w:p w14:paraId="4303CFAD" w14:textId="77777777" w:rsidR="003712CF" w:rsidRPr="003712CF" w:rsidRDefault="003712CF" w:rsidP="003712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Prop firms</w:t>
      </w:r>
    </w:p>
    <w:p w14:paraId="0443000F" w14:textId="77777777" w:rsidR="003712CF" w:rsidRPr="003712CF" w:rsidRDefault="003712CF" w:rsidP="003712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lastRenderedPageBreak/>
        <w:t>Hedge funds</w:t>
      </w:r>
    </w:p>
    <w:p w14:paraId="1965FB9F" w14:textId="77777777" w:rsidR="003712CF" w:rsidRPr="003712CF" w:rsidRDefault="003712CF" w:rsidP="003712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Broker-dealer integrations</w:t>
      </w:r>
    </w:p>
    <w:p w14:paraId="7872B0C4"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1A172939">
          <v:rect id="_x0000_i1032" style="width:0;height:1.5pt" o:hralign="center" o:hrstd="t" o:hr="t" fillcolor="#a0a0a0" stroked="f"/>
        </w:pict>
      </w:r>
    </w:p>
    <w:p w14:paraId="62F43D45" w14:textId="77777777"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t>7. Business Model</w:t>
      </w:r>
    </w:p>
    <w:p w14:paraId="4EDF79D3"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Potential revenue streams:</w:t>
      </w:r>
    </w:p>
    <w:p w14:paraId="6E5173DC" w14:textId="77777777" w:rsidR="003712CF" w:rsidRPr="003712CF" w:rsidRDefault="003712CF" w:rsidP="003712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Proprietary trading (internal capital)</w:t>
      </w:r>
    </w:p>
    <w:p w14:paraId="45D6A174" w14:textId="77777777" w:rsidR="003712CF" w:rsidRPr="003712CF" w:rsidRDefault="003712CF" w:rsidP="003712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Subscription or licensing of intelligence signals</w:t>
      </w:r>
    </w:p>
    <w:p w14:paraId="55FCB395" w14:textId="77777777" w:rsidR="003712CF" w:rsidRPr="003712CF" w:rsidRDefault="003712CF" w:rsidP="003712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White-label deployment for trading firms</w:t>
      </w:r>
    </w:p>
    <w:p w14:paraId="5A82502A" w14:textId="77777777" w:rsidR="003712CF" w:rsidRPr="003712CF" w:rsidRDefault="003712CF" w:rsidP="003712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Managed strategies and performance fees</w:t>
      </w:r>
    </w:p>
    <w:p w14:paraId="544A50D2"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The system is designed to support </w:t>
      </w:r>
      <w:r w:rsidRPr="003712CF">
        <w:rPr>
          <w:rFonts w:ascii="Times New Roman" w:eastAsia="Times New Roman" w:hAnsi="Times New Roman" w:cs="Times New Roman"/>
          <w:b/>
          <w:bCs/>
          <w:kern w:val="0"/>
          <w14:ligatures w14:val="none"/>
        </w:rPr>
        <w:t>multiple monetization paths</w:t>
      </w:r>
      <w:r w:rsidRPr="003712CF">
        <w:rPr>
          <w:rFonts w:ascii="Times New Roman" w:eastAsia="Times New Roman" w:hAnsi="Times New Roman" w:cs="Times New Roman"/>
          <w:kern w:val="0"/>
          <w14:ligatures w14:val="none"/>
        </w:rPr>
        <w:t>, not a single bet.</w:t>
      </w:r>
    </w:p>
    <w:p w14:paraId="420B61E7"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059522E3">
          <v:rect id="_x0000_i1033" style="width:0;height:1.5pt" o:hralign="center" o:hrstd="t" o:hr="t" fillcolor="#a0a0a0" stroked="f"/>
        </w:pict>
      </w:r>
    </w:p>
    <w:p w14:paraId="49B7BE0C" w14:textId="77777777"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t>8. Competitive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3735"/>
      </w:tblGrid>
      <w:tr w:rsidR="003712CF" w:rsidRPr="003712CF" w14:paraId="78D82C87" w14:textId="77777777">
        <w:trPr>
          <w:tblHeader/>
          <w:tblCellSpacing w:w="15" w:type="dxa"/>
        </w:trPr>
        <w:tc>
          <w:tcPr>
            <w:tcW w:w="0" w:type="auto"/>
            <w:vAlign w:val="center"/>
            <w:hideMark/>
          </w:tcPr>
          <w:p w14:paraId="2902B81D" w14:textId="77777777" w:rsidR="003712CF" w:rsidRPr="003712CF" w:rsidRDefault="003712CF" w:rsidP="003712CF">
            <w:pPr>
              <w:spacing w:after="0" w:line="240" w:lineRule="auto"/>
              <w:jc w:val="center"/>
              <w:rPr>
                <w:rFonts w:ascii="Times New Roman" w:eastAsia="Times New Roman" w:hAnsi="Times New Roman" w:cs="Times New Roman"/>
                <w:b/>
                <w:bCs/>
                <w:kern w:val="0"/>
                <w14:ligatures w14:val="none"/>
              </w:rPr>
            </w:pPr>
            <w:r w:rsidRPr="003712CF">
              <w:rPr>
                <w:rFonts w:ascii="Times New Roman" w:eastAsia="Times New Roman" w:hAnsi="Times New Roman" w:cs="Times New Roman"/>
                <w:b/>
                <w:bCs/>
                <w:kern w:val="0"/>
                <w14:ligatures w14:val="none"/>
              </w:rPr>
              <w:t>Approach</w:t>
            </w:r>
          </w:p>
        </w:tc>
        <w:tc>
          <w:tcPr>
            <w:tcW w:w="0" w:type="auto"/>
            <w:vAlign w:val="center"/>
            <w:hideMark/>
          </w:tcPr>
          <w:p w14:paraId="685DFDA2" w14:textId="77777777" w:rsidR="003712CF" w:rsidRPr="003712CF" w:rsidRDefault="003712CF" w:rsidP="003712CF">
            <w:pPr>
              <w:spacing w:after="0" w:line="240" w:lineRule="auto"/>
              <w:jc w:val="center"/>
              <w:rPr>
                <w:rFonts w:ascii="Times New Roman" w:eastAsia="Times New Roman" w:hAnsi="Times New Roman" w:cs="Times New Roman"/>
                <w:b/>
                <w:bCs/>
                <w:kern w:val="0"/>
                <w14:ligatures w14:val="none"/>
              </w:rPr>
            </w:pPr>
            <w:r w:rsidRPr="003712CF">
              <w:rPr>
                <w:rFonts w:ascii="Times New Roman" w:eastAsia="Times New Roman" w:hAnsi="Times New Roman" w:cs="Times New Roman"/>
                <w:b/>
                <w:bCs/>
                <w:kern w:val="0"/>
                <w14:ligatures w14:val="none"/>
              </w:rPr>
              <w:t>Limitations</w:t>
            </w:r>
          </w:p>
        </w:tc>
      </w:tr>
      <w:tr w:rsidR="003712CF" w:rsidRPr="003712CF" w14:paraId="407B4237" w14:textId="77777777">
        <w:trPr>
          <w:tblCellSpacing w:w="15" w:type="dxa"/>
        </w:trPr>
        <w:tc>
          <w:tcPr>
            <w:tcW w:w="0" w:type="auto"/>
            <w:vAlign w:val="center"/>
            <w:hideMark/>
          </w:tcPr>
          <w:p w14:paraId="183140D7"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Retail bots</w:t>
            </w:r>
          </w:p>
        </w:tc>
        <w:tc>
          <w:tcPr>
            <w:tcW w:w="0" w:type="auto"/>
            <w:vAlign w:val="center"/>
            <w:hideMark/>
          </w:tcPr>
          <w:p w14:paraId="34912D15"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Static, overfit, no risk intelligence</w:t>
            </w:r>
          </w:p>
        </w:tc>
      </w:tr>
      <w:tr w:rsidR="003712CF" w:rsidRPr="003712CF" w14:paraId="2D12A9B9" w14:textId="77777777">
        <w:trPr>
          <w:tblCellSpacing w:w="15" w:type="dxa"/>
        </w:trPr>
        <w:tc>
          <w:tcPr>
            <w:tcW w:w="0" w:type="auto"/>
            <w:vAlign w:val="center"/>
            <w:hideMark/>
          </w:tcPr>
          <w:p w14:paraId="53A80BAD"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Traditional ML</w:t>
            </w:r>
          </w:p>
        </w:tc>
        <w:tc>
          <w:tcPr>
            <w:tcW w:w="0" w:type="auto"/>
            <w:vAlign w:val="center"/>
            <w:hideMark/>
          </w:tcPr>
          <w:p w14:paraId="70D4C190"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Poor regime handling, compute heavy</w:t>
            </w:r>
          </w:p>
        </w:tc>
      </w:tr>
      <w:tr w:rsidR="003712CF" w:rsidRPr="003712CF" w14:paraId="694BA7FB" w14:textId="77777777">
        <w:trPr>
          <w:tblCellSpacing w:w="15" w:type="dxa"/>
        </w:trPr>
        <w:tc>
          <w:tcPr>
            <w:tcW w:w="0" w:type="auto"/>
            <w:vAlign w:val="center"/>
            <w:hideMark/>
          </w:tcPr>
          <w:p w14:paraId="4005F426"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Black-box AI</w:t>
            </w:r>
          </w:p>
        </w:tc>
        <w:tc>
          <w:tcPr>
            <w:tcW w:w="0" w:type="auto"/>
            <w:vAlign w:val="center"/>
            <w:hideMark/>
          </w:tcPr>
          <w:p w14:paraId="3F743CC2"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Unexplainable, fragile in stress</w:t>
            </w:r>
          </w:p>
        </w:tc>
      </w:tr>
      <w:tr w:rsidR="003712CF" w:rsidRPr="003712CF" w14:paraId="746DD0FA" w14:textId="77777777">
        <w:trPr>
          <w:tblCellSpacing w:w="15" w:type="dxa"/>
        </w:trPr>
        <w:tc>
          <w:tcPr>
            <w:tcW w:w="0" w:type="auto"/>
            <w:vAlign w:val="center"/>
            <w:hideMark/>
          </w:tcPr>
          <w:p w14:paraId="1678294B"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proofErr w:type="spellStart"/>
            <w:r w:rsidRPr="003712CF">
              <w:rPr>
                <w:rFonts w:ascii="Times New Roman" w:eastAsia="Times New Roman" w:hAnsi="Times New Roman" w:cs="Times New Roman"/>
                <w:kern w:val="0"/>
                <w14:ligatures w14:val="none"/>
              </w:rPr>
              <w:t>CondorBrain</w:t>
            </w:r>
            <w:proofErr w:type="spellEnd"/>
            <w:r w:rsidRPr="003712CF">
              <w:rPr>
                <w:rFonts w:ascii="Times New Roman" w:eastAsia="Times New Roman" w:hAnsi="Times New Roman" w:cs="Times New Roman"/>
                <w:kern w:val="0"/>
                <w14:ligatures w14:val="none"/>
              </w:rPr>
              <w:t>™</w:t>
            </w:r>
          </w:p>
        </w:tc>
        <w:tc>
          <w:tcPr>
            <w:tcW w:w="0" w:type="auto"/>
            <w:vAlign w:val="center"/>
            <w:hideMark/>
          </w:tcPr>
          <w:p w14:paraId="1AD4E54F"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Adaptive, explainable, risk-aware</w:t>
            </w:r>
          </w:p>
        </w:tc>
      </w:tr>
    </w:tbl>
    <w:p w14:paraId="33F6F963"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Our differentiation is </w:t>
      </w:r>
      <w:r w:rsidRPr="003712CF">
        <w:rPr>
          <w:rFonts w:ascii="Times New Roman" w:eastAsia="Times New Roman" w:hAnsi="Times New Roman" w:cs="Times New Roman"/>
          <w:b/>
          <w:bCs/>
          <w:kern w:val="0"/>
          <w14:ligatures w14:val="none"/>
        </w:rPr>
        <w:t>system-level intelligence</w:t>
      </w:r>
      <w:r w:rsidRPr="003712CF">
        <w:rPr>
          <w:rFonts w:ascii="Times New Roman" w:eastAsia="Times New Roman" w:hAnsi="Times New Roman" w:cs="Times New Roman"/>
          <w:kern w:val="0"/>
          <w14:ligatures w14:val="none"/>
        </w:rPr>
        <w:t>, not just prediction.</w:t>
      </w:r>
    </w:p>
    <w:p w14:paraId="24CA1A77"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45681443">
          <v:rect id="_x0000_i1034" style="width:0;height:1.5pt" o:hralign="center" o:hrstd="t" o:hr="t" fillcolor="#a0a0a0" stroked="f"/>
        </w:pict>
      </w:r>
    </w:p>
    <w:p w14:paraId="7866165A" w14:textId="77777777"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t>9. Team &amp; Vision</w:t>
      </w:r>
    </w:p>
    <w:p w14:paraId="7F7473B3"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712CF">
        <w:rPr>
          <w:rFonts w:ascii="Times New Roman" w:eastAsia="Times New Roman" w:hAnsi="Times New Roman" w:cs="Times New Roman"/>
          <w:kern w:val="0"/>
          <w14:ligatures w14:val="none"/>
        </w:rPr>
        <w:t>CondorBrain</w:t>
      </w:r>
      <w:proofErr w:type="spellEnd"/>
      <w:r w:rsidRPr="003712CF">
        <w:rPr>
          <w:rFonts w:ascii="Times New Roman" w:eastAsia="Times New Roman" w:hAnsi="Times New Roman" w:cs="Times New Roman"/>
          <w:kern w:val="0"/>
          <w14:ligatures w14:val="none"/>
        </w:rPr>
        <w:t>™ is designed and led by a Ph.D.-level architect with:</w:t>
      </w:r>
    </w:p>
    <w:p w14:paraId="3187A7B8" w14:textId="77777777" w:rsidR="003712CF" w:rsidRPr="003712CF" w:rsidRDefault="003712CF" w:rsidP="003712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Deep experience in mathematics, AI, and systems engineering</w:t>
      </w:r>
    </w:p>
    <w:p w14:paraId="3C3A03E7" w14:textId="77777777" w:rsidR="003712CF" w:rsidRPr="003712CF" w:rsidRDefault="003712CF" w:rsidP="003712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A focus on defensibility, transparency, and auditability</w:t>
      </w:r>
    </w:p>
    <w:p w14:paraId="18B48864" w14:textId="77777777" w:rsidR="003712CF" w:rsidRPr="003712CF" w:rsidRDefault="003712CF" w:rsidP="003712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A long-term vision of building </w:t>
      </w:r>
      <w:r w:rsidRPr="003712CF">
        <w:rPr>
          <w:rFonts w:ascii="Times New Roman" w:eastAsia="Times New Roman" w:hAnsi="Times New Roman" w:cs="Times New Roman"/>
          <w:b/>
          <w:bCs/>
          <w:kern w:val="0"/>
          <w14:ligatures w14:val="none"/>
        </w:rPr>
        <w:t>institutional-grade AI trading infrastructure</w:t>
      </w:r>
    </w:p>
    <w:p w14:paraId="60E12524"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This is not a disposable trading bot.</w:t>
      </w:r>
      <w:r w:rsidRPr="003712CF">
        <w:rPr>
          <w:rFonts w:ascii="Times New Roman" w:eastAsia="Times New Roman" w:hAnsi="Times New Roman" w:cs="Times New Roman"/>
          <w:kern w:val="0"/>
          <w14:ligatures w14:val="none"/>
        </w:rPr>
        <w:br/>
        <w:t xml:space="preserve">It is a </w:t>
      </w:r>
      <w:r w:rsidRPr="003712CF">
        <w:rPr>
          <w:rFonts w:ascii="Times New Roman" w:eastAsia="Times New Roman" w:hAnsi="Times New Roman" w:cs="Times New Roman"/>
          <w:b/>
          <w:bCs/>
          <w:kern w:val="0"/>
          <w14:ligatures w14:val="none"/>
        </w:rPr>
        <w:t>platform</w:t>
      </w:r>
      <w:r w:rsidRPr="003712CF">
        <w:rPr>
          <w:rFonts w:ascii="Times New Roman" w:eastAsia="Times New Roman" w:hAnsi="Times New Roman" w:cs="Times New Roman"/>
          <w:kern w:val="0"/>
          <w14:ligatures w14:val="none"/>
        </w:rPr>
        <w:t>.</w:t>
      </w:r>
    </w:p>
    <w:p w14:paraId="385AB47D"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44DE3837">
          <v:rect id="_x0000_i1035" style="width:0;height:1.5pt" o:hralign="center" o:hrstd="t" o:hr="t" fillcolor="#a0a0a0" stroked="f"/>
        </w:pict>
      </w:r>
    </w:p>
    <w:p w14:paraId="0ACAF428" w14:textId="77777777"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lastRenderedPageBreak/>
        <w:t>10. Investment Thesis</w:t>
      </w:r>
    </w:p>
    <w:p w14:paraId="270566B8"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Investing in </w:t>
      </w:r>
      <w:proofErr w:type="spellStart"/>
      <w:r w:rsidRPr="003712CF">
        <w:rPr>
          <w:rFonts w:ascii="Times New Roman" w:eastAsia="Times New Roman" w:hAnsi="Times New Roman" w:cs="Times New Roman"/>
          <w:kern w:val="0"/>
          <w14:ligatures w14:val="none"/>
        </w:rPr>
        <w:t>CondorBrain</w:t>
      </w:r>
      <w:proofErr w:type="spellEnd"/>
      <w:r w:rsidRPr="003712CF">
        <w:rPr>
          <w:rFonts w:ascii="Times New Roman" w:eastAsia="Times New Roman" w:hAnsi="Times New Roman" w:cs="Times New Roman"/>
          <w:kern w:val="0"/>
          <w14:ligatures w14:val="none"/>
        </w:rPr>
        <w:t>™ means backing:</w:t>
      </w:r>
    </w:p>
    <w:p w14:paraId="15425F90" w14:textId="77777777" w:rsidR="003712CF" w:rsidRPr="003712CF" w:rsidRDefault="003712CF" w:rsidP="003712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A scalable AI architecture tailored for real markets</w:t>
      </w:r>
    </w:p>
    <w:p w14:paraId="2E58CC10" w14:textId="77777777" w:rsidR="003712CF" w:rsidRPr="003712CF" w:rsidRDefault="003712CF" w:rsidP="003712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A system designed to survive volatility, not just </w:t>
      </w:r>
      <w:proofErr w:type="spellStart"/>
      <w:r w:rsidRPr="003712CF">
        <w:rPr>
          <w:rFonts w:ascii="Times New Roman" w:eastAsia="Times New Roman" w:hAnsi="Times New Roman" w:cs="Times New Roman"/>
          <w:kern w:val="0"/>
          <w14:ligatures w14:val="none"/>
        </w:rPr>
        <w:t>backtests</w:t>
      </w:r>
      <w:proofErr w:type="spellEnd"/>
    </w:p>
    <w:p w14:paraId="1F9956DC" w14:textId="77777777" w:rsidR="003712CF" w:rsidRPr="003712CF" w:rsidRDefault="003712CF" w:rsidP="003712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A platform with multiple paths to monetization</w:t>
      </w:r>
    </w:p>
    <w:p w14:paraId="58A5EF9E" w14:textId="77777777" w:rsidR="003712CF" w:rsidRPr="003712CF" w:rsidRDefault="003712CF" w:rsidP="003712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A founder-led, technically deep project with institutional ambition</w:t>
      </w:r>
    </w:p>
    <w:p w14:paraId="70E654FD"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b/>
          <w:bCs/>
          <w:kern w:val="0"/>
          <w14:ligatures w14:val="none"/>
        </w:rPr>
        <w:t>We are not chasing trends.</w:t>
      </w:r>
      <w:r w:rsidRPr="003712CF">
        <w:rPr>
          <w:rFonts w:ascii="Times New Roman" w:eastAsia="Times New Roman" w:hAnsi="Times New Roman" w:cs="Times New Roman"/>
          <w:b/>
          <w:bCs/>
          <w:kern w:val="0"/>
          <w14:ligatures w14:val="none"/>
        </w:rPr>
        <w:br/>
        <w:t>We are engineering an edge.</w:t>
      </w:r>
    </w:p>
    <w:p w14:paraId="4F5770E2" w14:textId="77777777" w:rsidR="003712CF" w:rsidRPr="003712CF" w:rsidRDefault="003712CF" w:rsidP="003712CF">
      <w:pPr>
        <w:spacing w:after="0"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pict w14:anchorId="1C1F62B6">
          <v:rect id="_x0000_i1036" style="width:0;height:1.5pt" o:hralign="center" o:hrstd="t" o:hr="t" fillcolor="#a0a0a0" stroked="f"/>
        </w:pict>
      </w:r>
    </w:p>
    <w:p w14:paraId="68927B6B" w14:textId="77777777" w:rsidR="003712CF" w:rsidRPr="003712CF" w:rsidRDefault="003712CF" w:rsidP="003712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2CF">
        <w:rPr>
          <w:rFonts w:ascii="Times New Roman" w:eastAsia="Times New Roman" w:hAnsi="Times New Roman" w:cs="Times New Roman"/>
          <w:b/>
          <w:bCs/>
          <w:kern w:val="0"/>
          <w:sz w:val="36"/>
          <w:szCs w:val="36"/>
          <w14:ligatures w14:val="none"/>
        </w:rPr>
        <w:t>11. Closing</w:t>
      </w:r>
    </w:p>
    <w:p w14:paraId="5695B899"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712CF">
        <w:rPr>
          <w:rFonts w:ascii="Times New Roman" w:eastAsia="Times New Roman" w:hAnsi="Times New Roman" w:cs="Times New Roman"/>
          <w:kern w:val="0"/>
          <w14:ligatures w14:val="none"/>
        </w:rPr>
        <w:t>CondorBrain</w:t>
      </w:r>
      <w:proofErr w:type="spellEnd"/>
      <w:r w:rsidRPr="003712CF">
        <w:rPr>
          <w:rFonts w:ascii="Times New Roman" w:eastAsia="Times New Roman" w:hAnsi="Times New Roman" w:cs="Times New Roman"/>
          <w:kern w:val="0"/>
          <w14:ligatures w14:val="none"/>
        </w:rPr>
        <w:t xml:space="preserve">™ and </w:t>
      </w:r>
      <w:proofErr w:type="spellStart"/>
      <w:r w:rsidRPr="003712CF">
        <w:rPr>
          <w:rFonts w:ascii="Times New Roman" w:eastAsia="Times New Roman" w:hAnsi="Times New Roman" w:cs="Times New Roman"/>
          <w:kern w:val="0"/>
          <w14:ligatures w14:val="none"/>
        </w:rPr>
        <w:t>CondorIntelligence</w:t>
      </w:r>
      <w:proofErr w:type="spellEnd"/>
      <w:r w:rsidRPr="003712CF">
        <w:rPr>
          <w:rFonts w:ascii="Times New Roman" w:eastAsia="Times New Roman" w:hAnsi="Times New Roman" w:cs="Times New Roman"/>
          <w:kern w:val="0"/>
          <w14:ligatures w14:val="none"/>
        </w:rPr>
        <w:t>™ represent the convergence of:</w:t>
      </w:r>
    </w:p>
    <w:p w14:paraId="48D7A1AB" w14:textId="77777777" w:rsidR="003712CF" w:rsidRPr="003712CF" w:rsidRDefault="003712CF" w:rsidP="003712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Modern AI</w:t>
      </w:r>
    </w:p>
    <w:p w14:paraId="13620008" w14:textId="77777777" w:rsidR="003712CF" w:rsidRPr="003712CF" w:rsidRDefault="003712CF" w:rsidP="003712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Mathematical discipline</w:t>
      </w:r>
    </w:p>
    <w:p w14:paraId="31A7DD64" w14:textId="77777777" w:rsidR="003712CF" w:rsidRPr="003712CF" w:rsidRDefault="003712CF" w:rsidP="003712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Real-world trading constraints</w:t>
      </w:r>
    </w:p>
    <w:p w14:paraId="0FE51ECC" w14:textId="77777777" w:rsidR="003712CF" w:rsidRPr="003712CF" w:rsidRDefault="003712CF" w:rsidP="003712CF">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kern w:val="0"/>
          <w14:ligatures w14:val="none"/>
        </w:rPr>
        <w:t xml:space="preserve">For investors seeking exposure to </w:t>
      </w:r>
      <w:r w:rsidRPr="003712CF">
        <w:rPr>
          <w:rFonts w:ascii="Times New Roman" w:eastAsia="Times New Roman" w:hAnsi="Times New Roman" w:cs="Times New Roman"/>
          <w:b/>
          <w:bCs/>
          <w:kern w:val="0"/>
          <w14:ligatures w14:val="none"/>
        </w:rPr>
        <w:t>serious fintech innovation</w:t>
      </w:r>
      <w:r w:rsidRPr="003712CF">
        <w:rPr>
          <w:rFonts w:ascii="Times New Roman" w:eastAsia="Times New Roman" w:hAnsi="Times New Roman" w:cs="Times New Roman"/>
          <w:kern w:val="0"/>
          <w14:ligatures w14:val="none"/>
        </w:rPr>
        <w:t>, this is a rare opportunity to invest in infrastructure rather than speculation.</w:t>
      </w:r>
    </w:p>
    <w:p w14:paraId="6971B32E" w14:textId="7E82C33F" w:rsidR="003712CF" w:rsidRPr="003712CF" w:rsidRDefault="003712CF" w:rsidP="00C11349">
      <w:pPr>
        <w:spacing w:before="100" w:beforeAutospacing="1" w:after="100" w:afterAutospacing="1" w:line="240" w:lineRule="auto"/>
        <w:rPr>
          <w:rFonts w:ascii="Times New Roman" w:eastAsia="Times New Roman" w:hAnsi="Times New Roman" w:cs="Times New Roman"/>
          <w:kern w:val="0"/>
          <w14:ligatures w14:val="none"/>
        </w:rPr>
      </w:pPr>
      <w:r w:rsidRPr="003712CF">
        <w:rPr>
          <w:rFonts w:ascii="Times New Roman" w:eastAsia="Times New Roman" w:hAnsi="Times New Roman" w:cs="Times New Roman"/>
          <w:b/>
          <w:bCs/>
          <w:kern w:val="0"/>
          <w14:ligatures w14:val="none"/>
        </w:rPr>
        <w:t>Trade smart. Trade ahead.</w:t>
      </w:r>
    </w:p>
    <w:p w14:paraId="63F57729" w14:textId="0C78C1E0" w:rsidR="00C11349" w:rsidRDefault="00C11349">
      <w:r>
        <w:br w:type="page"/>
      </w:r>
    </w:p>
    <w:p w14:paraId="7715ED42"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lastRenderedPageBreak/>
        <w:pict w14:anchorId="746A0C71">
          <v:rect id="_x0000_i1051" style="width:0;height:1.5pt" o:hralign="center" o:hrstd="t" o:hr="t" fillcolor="#a0a0a0" stroked="f"/>
        </w:pict>
      </w:r>
    </w:p>
    <w:p w14:paraId="1F3C032D" w14:textId="77777777" w:rsidR="00C11349" w:rsidRPr="00C11349" w:rsidRDefault="00C11349" w:rsidP="00C113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1349">
        <w:rPr>
          <w:rFonts w:ascii="Times New Roman" w:eastAsia="Times New Roman" w:hAnsi="Times New Roman" w:cs="Times New Roman"/>
          <w:b/>
          <w:bCs/>
          <w:kern w:val="36"/>
          <w:sz w:val="48"/>
          <w:szCs w:val="48"/>
          <w14:ligatures w14:val="none"/>
        </w:rPr>
        <w:t>Appendix A</w:t>
      </w:r>
    </w:p>
    <w:p w14:paraId="5C52951C" w14:textId="77777777" w:rsidR="00C11349" w:rsidRPr="00C11349" w:rsidRDefault="00C11349" w:rsidP="00C113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349">
        <w:rPr>
          <w:rFonts w:ascii="Times New Roman" w:eastAsia="Times New Roman" w:hAnsi="Times New Roman" w:cs="Times New Roman"/>
          <w:b/>
          <w:bCs/>
          <w:kern w:val="0"/>
          <w:sz w:val="36"/>
          <w:szCs w:val="36"/>
          <w14:ligatures w14:val="none"/>
        </w:rPr>
        <w:t>Risk Disclosures &amp; Compliance Statement</w:t>
      </w:r>
    </w:p>
    <w:p w14:paraId="672F431D"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49">
        <w:rPr>
          <w:rFonts w:ascii="Times New Roman" w:eastAsia="Times New Roman" w:hAnsi="Times New Roman" w:cs="Times New Roman"/>
          <w:b/>
          <w:bCs/>
          <w:kern w:val="0"/>
          <w14:ligatures w14:val="none"/>
        </w:rPr>
        <w:t>CondorBrain</w:t>
      </w:r>
      <w:proofErr w:type="spellEnd"/>
      <w:r w:rsidRPr="00C11349">
        <w:rPr>
          <w:rFonts w:ascii="Times New Roman" w:eastAsia="Times New Roman" w:hAnsi="Times New Roman" w:cs="Times New Roman"/>
          <w:b/>
          <w:bCs/>
          <w:kern w:val="0"/>
          <w14:ligatures w14:val="none"/>
        </w:rPr>
        <w:t xml:space="preserve">™ / </w:t>
      </w:r>
      <w:proofErr w:type="spellStart"/>
      <w:r w:rsidRPr="00C11349">
        <w:rPr>
          <w:rFonts w:ascii="Times New Roman" w:eastAsia="Times New Roman" w:hAnsi="Times New Roman" w:cs="Times New Roman"/>
          <w:b/>
          <w:bCs/>
          <w:kern w:val="0"/>
          <w14:ligatures w14:val="none"/>
        </w:rPr>
        <w:t>CondorIntelligence</w:t>
      </w:r>
      <w:proofErr w:type="spellEnd"/>
      <w:r w:rsidRPr="00C11349">
        <w:rPr>
          <w:rFonts w:ascii="Times New Roman" w:eastAsia="Times New Roman" w:hAnsi="Times New Roman" w:cs="Times New Roman"/>
          <w:b/>
          <w:bCs/>
          <w:kern w:val="0"/>
          <w14:ligatures w14:val="none"/>
        </w:rPr>
        <w:t>™</w:t>
      </w:r>
    </w:p>
    <w:p w14:paraId="1B2E979D"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236C4988">
          <v:rect id="_x0000_i1052" style="width:0;height:1.5pt" o:hralign="center" o:hrstd="t" o:hr="t" fillcolor="#a0a0a0" stroked="f"/>
        </w:pict>
      </w:r>
    </w:p>
    <w:p w14:paraId="657B20F9"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1. General Investment Risk Disclosure</w:t>
      </w:r>
    </w:p>
    <w:p w14:paraId="3FACE07A"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Trading options and derivatives </w:t>
      </w:r>
      <w:proofErr w:type="gramStart"/>
      <w:r w:rsidRPr="00C11349">
        <w:rPr>
          <w:rFonts w:ascii="Times New Roman" w:eastAsia="Times New Roman" w:hAnsi="Times New Roman" w:cs="Times New Roman"/>
          <w:kern w:val="0"/>
          <w14:ligatures w14:val="none"/>
        </w:rPr>
        <w:t>involves</w:t>
      </w:r>
      <w:proofErr w:type="gramEnd"/>
      <w:r w:rsidRPr="00C11349">
        <w:rPr>
          <w:rFonts w:ascii="Times New Roman" w:eastAsia="Times New Roman" w:hAnsi="Times New Roman" w:cs="Times New Roman"/>
          <w:kern w:val="0"/>
          <w14:ligatures w14:val="none"/>
        </w:rPr>
        <w:t xml:space="preserve"> </w:t>
      </w:r>
      <w:r w:rsidRPr="00C11349">
        <w:rPr>
          <w:rFonts w:ascii="Times New Roman" w:eastAsia="Times New Roman" w:hAnsi="Times New Roman" w:cs="Times New Roman"/>
          <w:b/>
          <w:bCs/>
          <w:kern w:val="0"/>
          <w14:ligatures w14:val="none"/>
        </w:rPr>
        <w:t>substantial risk of loss</w:t>
      </w:r>
      <w:r w:rsidRPr="00C11349">
        <w:rPr>
          <w:rFonts w:ascii="Times New Roman" w:eastAsia="Times New Roman" w:hAnsi="Times New Roman" w:cs="Times New Roman"/>
          <w:kern w:val="0"/>
          <w14:ligatures w14:val="none"/>
        </w:rPr>
        <w:t xml:space="preserve"> and is not suitable for all investors. Past performance, whether simulated or live, is </w:t>
      </w:r>
      <w:r w:rsidRPr="00C11349">
        <w:rPr>
          <w:rFonts w:ascii="Times New Roman" w:eastAsia="Times New Roman" w:hAnsi="Times New Roman" w:cs="Times New Roman"/>
          <w:b/>
          <w:bCs/>
          <w:kern w:val="0"/>
          <w14:ligatures w14:val="none"/>
        </w:rPr>
        <w:t>not indicative of future results</w:t>
      </w:r>
      <w:r w:rsidRPr="00C11349">
        <w:rPr>
          <w:rFonts w:ascii="Times New Roman" w:eastAsia="Times New Roman" w:hAnsi="Times New Roman" w:cs="Times New Roman"/>
          <w:kern w:val="0"/>
          <w14:ligatures w14:val="none"/>
        </w:rPr>
        <w:t>. Market conditions can change rapidly and unpredictably, resulting in losses that may exceed modeled expectations.</w:t>
      </w:r>
    </w:p>
    <w:p w14:paraId="662C7100"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49">
        <w:rPr>
          <w:rFonts w:ascii="Times New Roman" w:eastAsia="Times New Roman" w:hAnsi="Times New Roman" w:cs="Times New Roman"/>
          <w:kern w:val="0"/>
          <w14:ligatures w14:val="none"/>
        </w:rPr>
        <w:t>CondorBrain</w:t>
      </w:r>
      <w:proofErr w:type="spellEnd"/>
      <w:r w:rsidRPr="00C11349">
        <w:rPr>
          <w:rFonts w:ascii="Times New Roman" w:eastAsia="Times New Roman" w:hAnsi="Times New Roman" w:cs="Times New Roman"/>
          <w:kern w:val="0"/>
          <w14:ligatures w14:val="none"/>
        </w:rPr>
        <w:t xml:space="preserve">™ and </w:t>
      </w:r>
      <w:proofErr w:type="spellStart"/>
      <w:r w:rsidRPr="00C11349">
        <w:rPr>
          <w:rFonts w:ascii="Times New Roman" w:eastAsia="Times New Roman" w:hAnsi="Times New Roman" w:cs="Times New Roman"/>
          <w:kern w:val="0"/>
          <w14:ligatures w14:val="none"/>
        </w:rPr>
        <w:t>CondorIntelligence</w:t>
      </w:r>
      <w:proofErr w:type="spellEnd"/>
      <w:r w:rsidRPr="00C11349">
        <w:rPr>
          <w:rFonts w:ascii="Times New Roman" w:eastAsia="Times New Roman" w:hAnsi="Times New Roman" w:cs="Times New Roman"/>
          <w:kern w:val="0"/>
          <w14:ligatures w14:val="none"/>
        </w:rPr>
        <w:t xml:space="preserve">™ are </w:t>
      </w:r>
      <w:r w:rsidRPr="00C11349">
        <w:rPr>
          <w:rFonts w:ascii="Times New Roman" w:eastAsia="Times New Roman" w:hAnsi="Times New Roman" w:cs="Times New Roman"/>
          <w:b/>
          <w:bCs/>
          <w:kern w:val="0"/>
          <w14:ligatures w14:val="none"/>
        </w:rPr>
        <w:t>decision-support and execution systems</w:t>
      </w:r>
      <w:r w:rsidRPr="00C11349">
        <w:rPr>
          <w:rFonts w:ascii="Times New Roman" w:eastAsia="Times New Roman" w:hAnsi="Times New Roman" w:cs="Times New Roman"/>
          <w:kern w:val="0"/>
          <w14:ligatures w14:val="none"/>
        </w:rPr>
        <w:t>, not guarantees of profitability.</w:t>
      </w:r>
    </w:p>
    <w:p w14:paraId="51F7EE2E"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0C4DB143">
          <v:rect id="_x0000_i1053" style="width:0;height:1.5pt" o:hralign="center" o:hrstd="t" o:hr="t" fillcolor="#a0a0a0" stroked="f"/>
        </w:pict>
      </w:r>
    </w:p>
    <w:p w14:paraId="2F794B1B"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2. Model Risk</w:t>
      </w:r>
    </w:p>
    <w:p w14:paraId="5B430FF7"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The system relies on statistical and machine-learning models that make assumptions about market behavior, data integrity, and stationarity that may not </w:t>
      </w:r>
      <w:proofErr w:type="gramStart"/>
      <w:r w:rsidRPr="00C11349">
        <w:rPr>
          <w:rFonts w:ascii="Times New Roman" w:eastAsia="Times New Roman" w:hAnsi="Times New Roman" w:cs="Times New Roman"/>
          <w:kern w:val="0"/>
          <w14:ligatures w14:val="none"/>
        </w:rPr>
        <w:t>hold</w:t>
      </w:r>
      <w:proofErr w:type="gramEnd"/>
      <w:r w:rsidRPr="00C11349">
        <w:rPr>
          <w:rFonts w:ascii="Times New Roman" w:eastAsia="Times New Roman" w:hAnsi="Times New Roman" w:cs="Times New Roman"/>
          <w:kern w:val="0"/>
          <w14:ligatures w14:val="none"/>
        </w:rPr>
        <w:t xml:space="preserve"> under all conditions.</w:t>
      </w:r>
    </w:p>
    <w:p w14:paraId="36C869AC"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Specific model risks include:</w:t>
      </w:r>
    </w:p>
    <w:p w14:paraId="418AB763" w14:textId="77777777" w:rsidR="00C11349" w:rsidRPr="00C11349" w:rsidRDefault="00C11349" w:rsidP="00C1134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Regime shifts outside historical training distributions</w:t>
      </w:r>
    </w:p>
    <w:p w14:paraId="01AA2AE2" w14:textId="77777777" w:rsidR="00C11349" w:rsidRPr="00C11349" w:rsidRDefault="00C11349" w:rsidP="00C1134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Structural market changes (e.g., exchange rules, liquidity collapse)</w:t>
      </w:r>
    </w:p>
    <w:p w14:paraId="783BD260" w14:textId="77777777" w:rsidR="00C11349" w:rsidRPr="00C11349" w:rsidRDefault="00C11349" w:rsidP="00C1134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Model drift over time</w:t>
      </w:r>
    </w:p>
    <w:p w14:paraId="2A02A882" w14:textId="77777777" w:rsidR="00C11349" w:rsidRPr="00C11349" w:rsidRDefault="00C11349" w:rsidP="00C1134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Over-reliance on historical correlations</w:t>
      </w:r>
    </w:p>
    <w:p w14:paraId="43075D5E"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Mitigations:</w:t>
      </w:r>
    </w:p>
    <w:p w14:paraId="0C95A655" w14:textId="77777777" w:rsidR="00C11349" w:rsidRPr="00C11349" w:rsidRDefault="00C11349" w:rsidP="00C1134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Multi-model ensemble architecture</w:t>
      </w:r>
    </w:p>
    <w:p w14:paraId="641AD3C8" w14:textId="77777777" w:rsidR="00C11349" w:rsidRPr="00C11349" w:rsidRDefault="00C11349" w:rsidP="00C1134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Real-time error-based method switching</w:t>
      </w:r>
    </w:p>
    <w:p w14:paraId="743B95BE" w14:textId="77777777" w:rsidR="00C11349" w:rsidRPr="00C11349" w:rsidRDefault="00C11349" w:rsidP="00C1134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Conservative position sizing under uncertainty</w:t>
      </w:r>
    </w:p>
    <w:p w14:paraId="2CEC7E0E" w14:textId="77777777" w:rsidR="00C11349" w:rsidRPr="00C11349" w:rsidRDefault="00C11349" w:rsidP="00C1134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Explicit “no-trade” states during instability</w:t>
      </w:r>
    </w:p>
    <w:p w14:paraId="07ACA573"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1B961C6D">
          <v:rect id="_x0000_i1054" style="width:0;height:1.5pt" o:hralign="center" o:hrstd="t" o:hr="t" fillcolor="#a0a0a0" stroked="f"/>
        </w:pict>
      </w:r>
    </w:p>
    <w:p w14:paraId="0553CF66"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3. Data Risk &amp; Integrity</w:t>
      </w:r>
    </w:p>
    <w:p w14:paraId="7B482C61"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49">
        <w:rPr>
          <w:rFonts w:ascii="Times New Roman" w:eastAsia="Times New Roman" w:hAnsi="Times New Roman" w:cs="Times New Roman"/>
          <w:kern w:val="0"/>
          <w14:ligatures w14:val="none"/>
        </w:rPr>
        <w:lastRenderedPageBreak/>
        <w:t>CondorBrain</w:t>
      </w:r>
      <w:proofErr w:type="spellEnd"/>
      <w:r w:rsidRPr="00C11349">
        <w:rPr>
          <w:rFonts w:ascii="Times New Roman" w:eastAsia="Times New Roman" w:hAnsi="Times New Roman" w:cs="Times New Roman"/>
          <w:kern w:val="0"/>
          <w14:ligatures w14:val="none"/>
        </w:rPr>
        <w:t>™ consumes multiple data sources, including delayed or lagged options and volatility feeds.</w:t>
      </w:r>
    </w:p>
    <w:p w14:paraId="1ADB8B83"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Risks include:</w:t>
      </w:r>
    </w:p>
    <w:p w14:paraId="7383E73F" w14:textId="77777777" w:rsidR="00C11349" w:rsidRPr="00C11349" w:rsidRDefault="00C11349" w:rsidP="00C1134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Data latency or outages</w:t>
      </w:r>
    </w:p>
    <w:p w14:paraId="264B40BE" w14:textId="77777777" w:rsidR="00C11349" w:rsidRPr="00C11349" w:rsidRDefault="00C11349" w:rsidP="00C1134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Vendor feed errors</w:t>
      </w:r>
    </w:p>
    <w:p w14:paraId="2FFF7F62" w14:textId="77777777" w:rsidR="00C11349" w:rsidRPr="00C11349" w:rsidRDefault="00C11349" w:rsidP="00C1134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Timestamp misalignment</w:t>
      </w:r>
    </w:p>
    <w:p w14:paraId="77C69B94" w14:textId="77777777" w:rsidR="00C11349" w:rsidRPr="00C11349" w:rsidRDefault="00C11349" w:rsidP="00C1134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Incomplete or corrupted data</w:t>
      </w:r>
    </w:p>
    <w:p w14:paraId="194B79D3"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Mitigations:</w:t>
      </w:r>
    </w:p>
    <w:p w14:paraId="7F8D4D45" w14:textId="77777777" w:rsidR="00C11349" w:rsidRPr="00C11349" w:rsidRDefault="00C11349" w:rsidP="00C1134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Explicit lag-alignment logic (see Figure 11 – lag_alignment_flow.png)</w:t>
      </w:r>
    </w:p>
    <w:p w14:paraId="6ADA440E" w14:textId="77777777" w:rsidR="00C11349" w:rsidRPr="00C11349" w:rsidRDefault="00C11349" w:rsidP="00C1134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Hard gating to prevent execution under uncertain data states</w:t>
      </w:r>
    </w:p>
    <w:p w14:paraId="5271ADD1" w14:textId="77777777" w:rsidR="00C11349" w:rsidRPr="00C11349" w:rsidRDefault="00C11349" w:rsidP="00C1134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49">
        <w:rPr>
          <w:rFonts w:ascii="Times New Roman" w:eastAsia="Times New Roman" w:hAnsi="Times New Roman" w:cs="Times New Roman"/>
          <w:kern w:val="0"/>
          <w14:ligatures w14:val="none"/>
        </w:rPr>
        <w:t>NaN</w:t>
      </w:r>
      <w:proofErr w:type="spellEnd"/>
      <w:r w:rsidRPr="00C11349">
        <w:rPr>
          <w:rFonts w:ascii="Times New Roman" w:eastAsia="Times New Roman" w:hAnsi="Times New Roman" w:cs="Times New Roman"/>
          <w:kern w:val="0"/>
          <w14:ligatures w14:val="none"/>
        </w:rPr>
        <w:t>/inf sanitation and robust normalization</w:t>
      </w:r>
    </w:p>
    <w:p w14:paraId="6E2617F2" w14:textId="77777777" w:rsidR="00C11349" w:rsidRPr="00C11349" w:rsidRDefault="00C11349" w:rsidP="00C1134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Independent validation of feature alignment</w:t>
      </w:r>
    </w:p>
    <w:p w14:paraId="467183C4"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68CD4734">
          <v:rect id="_x0000_i1055" style="width:0;height:1.5pt" o:hralign="center" o:hrstd="t" o:hr="t" fillcolor="#a0a0a0" stroked="f"/>
        </w:pict>
      </w:r>
    </w:p>
    <w:p w14:paraId="0BD8E2ED"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4. Execution &amp; Liquidity Risk</w:t>
      </w:r>
    </w:p>
    <w:p w14:paraId="1A866715"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Execution risk arises from:</w:t>
      </w:r>
    </w:p>
    <w:p w14:paraId="312D40F5" w14:textId="77777777" w:rsidR="00C11349" w:rsidRPr="00C11349" w:rsidRDefault="00C11349" w:rsidP="00C1134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Slippage</w:t>
      </w:r>
    </w:p>
    <w:p w14:paraId="3021D6EA" w14:textId="77777777" w:rsidR="00C11349" w:rsidRPr="00C11349" w:rsidRDefault="00C11349" w:rsidP="00C1134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Partial fills</w:t>
      </w:r>
    </w:p>
    <w:p w14:paraId="1D3E95AB" w14:textId="77777777" w:rsidR="00C11349" w:rsidRPr="00C11349" w:rsidRDefault="00C11349" w:rsidP="00C1134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Bid-ask spread widening</w:t>
      </w:r>
    </w:p>
    <w:p w14:paraId="05007F9D" w14:textId="77777777" w:rsidR="00C11349" w:rsidRPr="00C11349" w:rsidRDefault="00C11349" w:rsidP="00C1134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Sudden liquidity evaporation (e.g., around FOMC)</w:t>
      </w:r>
    </w:p>
    <w:p w14:paraId="7F2C703D"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Mitigations:</w:t>
      </w:r>
    </w:p>
    <w:p w14:paraId="66DADBEE" w14:textId="77777777" w:rsidR="00C11349" w:rsidRPr="00C11349" w:rsidRDefault="00C11349" w:rsidP="00C1134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Conservative order placement logic</w:t>
      </w:r>
    </w:p>
    <w:p w14:paraId="75341864" w14:textId="77777777" w:rsidR="00C11349" w:rsidRPr="00C11349" w:rsidRDefault="00C11349" w:rsidP="00C1134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Spread-aware entry filters</w:t>
      </w:r>
    </w:p>
    <w:p w14:paraId="6A98B9D9" w14:textId="77777777" w:rsidR="00C11349" w:rsidRPr="00C11349" w:rsidRDefault="00C11349" w:rsidP="00C1134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Exit priority hierarchy favoring capital preservation</w:t>
      </w:r>
    </w:p>
    <w:p w14:paraId="001EAE0D" w14:textId="77777777" w:rsidR="00C11349" w:rsidRPr="00C11349" w:rsidRDefault="00C11349" w:rsidP="00C1134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Reduced exposure during volatility spikes</w:t>
      </w:r>
    </w:p>
    <w:p w14:paraId="3407D1A2"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26318C47">
          <v:rect id="_x0000_i1056" style="width:0;height:1.5pt" o:hralign="center" o:hrstd="t" o:hr="t" fillcolor="#a0a0a0" stroked="f"/>
        </w:pict>
      </w:r>
    </w:p>
    <w:p w14:paraId="2B021470"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5. Volatility &amp; Tail Risk</w:t>
      </w:r>
    </w:p>
    <w:p w14:paraId="09D6D3B9"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Extreme market events (flash crashes, geopolitical shocks, macro announcements) may exceed modeled volatility bounds.</w:t>
      </w:r>
    </w:p>
    <w:p w14:paraId="11851B2E"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Mitigations:</w:t>
      </w:r>
    </w:p>
    <w:p w14:paraId="3A706550" w14:textId="77777777" w:rsidR="00C11349" w:rsidRPr="00C11349" w:rsidRDefault="00C11349" w:rsidP="00C1134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Volatility-aware Mixture-of-Experts routing</w:t>
      </w:r>
    </w:p>
    <w:p w14:paraId="04EB9159" w14:textId="77777777" w:rsidR="00C11349" w:rsidRPr="00C11349" w:rsidRDefault="00C11349" w:rsidP="00C1134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Diffusion-based uncertainty estimation</w:t>
      </w:r>
    </w:p>
    <w:p w14:paraId="5C33AA4B" w14:textId="77777777" w:rsidR="00C11349" w:rsidRPr="00C11349" w:rsidRDefault="00C11349" w:rsidP="00C1134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lastRenderedPageBreak/>
        <w:t>Dynamic confidence scaling and exposure reduction</w:t>
      </w:r>
    </w:p>
    <w:p w14:paraId="4518EA78" w14:textId="77777777" w:rsidR="00C11349" w:rsidRPr="00C11349" w:rsidRDefault="00C11349" w:rsidP="00C1134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Predefined hard risk caps</w:t>
      </w:r>
    </w:p>
    <w:p w14:paraId="67E7D4A9"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55DF5955">
          <v:rect id="_x0000_i1057" style="width:0;height:1.5pt" o:hralign="center" o:hrstd="t" o:hr="t" fillcolor="#a0a0a0" stroked="f"/>
        </w:pict>
      </w:r>
    </w:p>
    <w:p w14:paraId="43D633C8"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6. Regulatory &amp; Compliance Considerations</w:t>
      </w:r>
    </w:p>
    <w:p w14:paraId="0B8D5813"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49">
        <w:rPr>
          <w:rFonts w:ascii="Times New Roman" w:eastAsia="Times New Roman" w:hAnsi="Times New Roman" w:cs="Times New Roman"/>
          <w:kern w:val="0"/>
          <w14:ligatures w14:val="none"/>
        </w:rPr>
        <w:t>CondorBrain</w:t>
      </w:r>
      <w:proofErr w:type="spellEnd"/>
      <w:r w:rsidRPr="00C11349">
        <w:rPr>
          <w:rFonts w:ascii="Times New Roman" w:eastAsia="Times New Roman" w:hAnsi="Times New Roman" w:cs="Times New Roman"/>
          <w:kern w:val="0"/>
          <w14:ligatures w14:val="none"/>
        </w:rPr>
        <w:t xml:space="preserve">™ is designed as a </w:t>
      </w:r>
      <w:r w:rsidRPr="00C11349">
        <w:rPr>
          <w:rFonts w:ascii="Times New Roman" w:eastAsia="Times New Roman" w:hAnsi="Times New Roman" w:cs="Times New Roman"/>
          <w:b/>
          <w:bCs/>
          <w:kern w:val="0"/>
          <w14:ligatures w14:val="none"/>
        </w:rPr>
        <w:t>technology platform</w:t>
      </w:r>
      <w:r w:rsidRPr="00C11349">
        <w:rPr>
          <w:rFonts w:ascii="Times New Roman" w:eastAsia="Times New Roman" w:hAnsi="Times New Roman" w:cs="Times New Roman"/>
          <w:kern w:val="0"/>
          <w14:ligatures w14:val="none"/>
        </w:rPr>
        <w:t>, not a broker-dealer or investment advisor.</w:t>
      </w:r>
    </w:p>
    <w:p w14:paraId="48789144"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The system:</w:t>
      </w:r>
    </w:p>
    <w:p w14:paraId="5469B8AA" w14:textId="77777777" w:rsidR="00C11349" w:rsidRPr="00C11349" w:rsidRDefault="00C11349" w:rsidP="00C1134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Does not provide individualized investment advice</w:t>
      </w:r>
    </w:p>
    <w:p w14:paraId="76DE3F3A" w14:textId="77777777" w:rsidR="00C11349" w:rsidRPr="00C11349" w:rsidRDefault="00C11349" w:rsidP="00C1134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Is intended for self-directed trading or institutional deployment</w:t>
      </w:r>
    </w:p>
    <w:p w14:paraId="472C7C5F" w14:textId="77777777" w:rsidR="00C11349" w:rsidRPr="00C11349" w:rsidRDefault="00C11349" w:rsidP="00C1134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Can be configured to comply with internal fund risk policies</w:t>
      </w:r>
    </w:p>
    <w:p w14:paraId="10AC1C5C"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Users are responsible for ensuring compliance with:</w:t>
      </w:r>
    </w:p>
    <w:p w14:paraId="35C8B2B7" w14:textId="77777777" w:rsidR="00C11349" w:rsidRPr="00C11349" w:rsidRDefault="00C11349" w:rsidP="00C1134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SEC, CFTC, and FINRA regulations</w:t>
      </w:r>
    </w:p>
    <w:p w14:paraId="6F7CE048" w14:textId="77777777" w:rsidR="00C11349" w:rsidRPr="00C11349" w:rsidRDefault="00C11349" w:rsidP="00C1134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Exchange rules</w:t>
      </w:r>
    </w:p>
    <w:p w14:paraId="24B52723" w14:textId="77777777" w:rsidR="00C11349" w:rsidRPr="00C11349" w:rsidRDefault="00C11349" w:rsidP="00C1134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Internal fund mandates and disclosures</w:t>
      </w:r>
    </w:p>
    <w:p w14:paraId="54AB42A7"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7472EE0A">
          <v:rect id="_x0000_i1058" style="width:0;height:1.5pt" o:hralign="center" o:hrstd="t" o:hr="t" fillcolor="#a0a0a0" stroked="f"/>
        </w:pict>
      </w:r>
    </w:p>
    <w:p w14:paraId="4928F1CF"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7. Forward-Looking Statements</w:t>
      </w:r>
    </w:p>
    <w:p w14:paraId="42D176AE"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Any forward-looking statements regarding performance, scalability, or market opportunity are </w:t>
      </w:r>
      <w:r w:rsidRPr="00C11349">
        <w:rPr>
          <w:rFonts w:ascii="Times New Roman" w:eastAsia="Times New Roman" w:hAnsi="Times New Roman" w:cs="Times New Roman"/>
          <w:b/>
          <w:bCs/>
          <w:kern w:val="0"/>
          <w14:ligatures w14:val="none"/>
        </w:rPr>
        <w:t>inherently uncertain</w:t>
      </w:r>
      <w:r w:rsidRPr="00C11349">
        <w:rPr>
          <w:rFonts w:ascii="Times New Roman" w:eastAsia="Times New Roman" w:hAnsi="Times New Roman" w:cs="Times New Roman"/>
          <w:kern w:val="0"/>
          <w14:ligatures w14:val="none"/>
        </w:rPr>
        <w:t xml:space="preserve"> and subject to risks beyond the control of the system or its operators.</w:t>
      </w:r>
    </w:p>
    <w:p w14:paraId="78C2BAF0"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7822DF81">
          <v:rect id="_x0000_i1059" style="width:0;height:1.5pt" o:hralign="center" o:hrstd="t" o:hr="t" fillcolor="#a0a0a0" stroked="f"/>
        </w:pict>
      </w:r>
    </w:p>
    <w:p w14:paraId="618A7F33"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8. No Guarantee of Profit</w:t>
      </w:r>
    </w:p>
    <w:p w14:paraId="193EA4AA"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There is </w:t>
      </w:r>
      <w:r w:rsidRPr="00C11349">
        <w:rPr>
          <w:rFonts w:ascii="Times New Roman" w:eastAsia="Times New Roman" w:hAnsi="Times New Roman" w:cs="Times New Roman"/>
          <w:b/>
          <w:bCs/>
          <w:kern w:val="0"/>
          <w14:ligatures w14:val="none"/>
        </w:rPr>
        <w:t>no representation or warranty</w:t>
      </w:r>
      <w:r w:rsidRPr="00C11349">
        <w:rPr>
          <w:rFonts w:ascii="Times New Roman" w:eastAsia="Times New Roman" w:hAnsi="Times New Roman" w:cs="Times New Roman"/>
          <w:kern w:val="0"/>
          <w14:ligatures w14:val="none"/>
        </w:rPr>
        <w:t xml:space="preserve"> that the use of </w:t>
      </w:r>
      <w:proofErr w:type="spellStart"/>
      <w:r w:rsidRPr="00C11349">
        <w:rPr>
          <w:rFonts w:ascii="Times New Roman" w:eastAsia="Times New Roman" w:hAnsi="Times New Roman" w:cs="Times New Roman"/>
          <w:kern w:val="0"/>
          <w14:ligatures w14:val="none"/>
        </w:rPr>
        <w:t>CondorBrain</w:t>
      </w:r>
      <w:proofErr w:type="spellEnd"/>
      <w:r w:rsidRPr="00C11349">
        <w:rPr>
          <w:rFonts w:ascii="Times New Roman" w:eastAsia="Times New Roman" w:hAnsi="Times New Roman" w:cs="Times New Roman"/>
          <w:kern w:val="0"/>
          <w14:ligatures w14:val="none"/>
        </w:rPr>
        <w:t xml:space="preserve">™ or </w:t>
      </w:r>
      <w:proofErr w:type="spellStart"/>
      <w:r w:rsidRPr="00C11349">
        <w:rPr>
          <w:rFonts w:ascii="Times New Roman" w:eastAsia="Times New Roman" w:hAnsi="Times New Roman" w:cs="Times New Roman"/>
          <w:kern w:val="0"/>
          <w14:ligatures w14:val="none"/>
        </w:rPr>
        <w:t>CondorIntelligence</w:t>
      </w:r>
      <w:proofErr w:type="spellEnd"/>
      <w:r w:rsidRPr="00C11349">
        <w:rPr>
          <w:rFonts w:ascii="Times New Roman" w:eastAsia="Times New Roman" w:hAnsi="Times New Roman" w:cs="Times New Roman"/>
          <w:kern w:val="0"/>
          <w14:ligatures w14:val="none"/>
        </w:rPr>
        <w:t>™ will result in profits or prevent losses.</w:t>
      </w:r>
    </w:p>
    <w:p w14:paraId="5E8D5BE3" w14:textId="77777777" w:rsidR="00C11349" w:rsidRDefault="00C1134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33FDF22" w14:textId="67450994"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lastRenderedPageBreak/>
        <w:pict w14:anchorId="6CE54B07">
          <v:rect id="_x0000_i1060" style="width:0;height:1.5pt" o:hralign="center" o:hrstd="t" o:hr="t" fillcolor="#a0a0a0" stroked="f"/>
        </w:pict>
      </w:r>
    </w:p>
    <w:p w14:paraId="3C0F9B5C" w14:textId="450CE6C0"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b/>
          <w:bCs/>
          <w:kern w:val="0"/>
          <w14:ligatures w14:val="none"/>
        </w:rPr>
        <w:t xml:space="preserve">This disclosure is provided for informational and </w:t>
      </w:r>
      <w:proofErr w:type="gramStart"/>
      <w:r w:rsidRPr="00C11349">
        <w:rPr>
          <w:rFonts w:ascii="Times New Roman" w:eastAsia="Times New Roman" w:hAnsi="Times New Roman" w:cs="Times New Roman"/>
          <w:b/>
          <w:bCs/>
          <w:kern w:val="0"/>
          <w14:ligatures w14:val="none"/>
        </w:rPr>
        <w:t>due-diligence</w:t>
      </w:r>
      <w:proofErr w:type="gramEnd"/>
      <w:r w:rsidRPr="00C11349">
        <w:rPr>
          <w:rFonts w:ascii="Times New Roman" w:eastAsia="Times New Roman" w:hAnsi="Times New Roman" w:cs="Times New Roman"/>
          <w:b/>
          <w:bCs/>
          <w:kern w:val="0"/>
          <w14:ligatures w14:val="none"/>
        </w:rPr>
        <w:t xml:space="preserve"> purposes only.</w:t>
      </w:r>
    </w:p>
    <w:p w14:paraId="3DC7E2AD" w14:textId="77777777" w:rsidR="00C11349" w:rsidRPr="00C11349" w:rsidRDefault="00C11349" w:rsidP="00C113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1349">
        <w:rPr>
          <w:rFonts w:ascii="Times New Roman" w:eastAsia="Times New Roman" w:hAnsi="Times New Roman" w:cs="Times New Roman"/>
          <w:b/>
          <w:bCs/>
          <w:kern w:val="36"/>
          <w:sz w:val="48"/>
          <w:szCs w:val="48"/>
          <w14:ligatures w14:val="none"/>
        </w:rPr>
        <w:t>Appendix B</w:t>
      </w:r>
    </w:p>
    <w:p w14:paraId="384FE0EA" w14:textId="77777777" w:rsidR="00C11349" w:rsidRPr="00C11349" w:rsidRDefault="00C11349" w:rsidP="00C113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349">
        <w:rPr>
          <w:rFonts w:ascii="Times New Roman" w:eastAsia="Times New Roman" w:hAnsi="Times New Roman" w:cs="Times New Roman"/>
          <w:b/>
          <w:bCs/>
          <w:kern w:val="0"/>
          <w:sz w:val="36"/>
          <w:szCs w:val="36"/>
          <w14:ligatures w14:val="none"/>
        </w:rPr>
        <w:t>Due-Diligence Technical Summary for Quantitative Funds</w:t>
      </w:r>
    </w:p>
    <w:p w14:paraId="6B743138"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3DC12631">
          <v:rect id="_x0000_i1062" style="width:0;height:1.5pt" o:hralign="center" o:hrstd="t" o:hr="t" fillcolor="#a0a0a0" stroked="f"/>
        </w:pict>
      </w:r>
    </w:p>
    <w:p w14:paraId="639124BB"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1. System Classification</w:t>
      </w:r>
    </w:p>
    <w:p w14:paraId="523B0FA5"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49">
        <w:rPr>
          <w:rFonts w:ascii="Times New Roman" w:eastAsia="Times New Roman" w:hAnsi="Times New Roman" w:cs="Times New Roman"/>
          <w:kern w:val="0"/>
          <w14:ligatures w14:val="none"/>
        </w:rPr>
        <w:t>CondorBrain</w:t>
      </w:r>
      <w:proofErr w:type="spellEnd"/>
      <w:r w:rsidRPr="00C11349">
        <w:rPr>
          <w:rFonts w:ascii="Times New Roman" w:eastAsia="Times New Roman" w:hAnsi="Times New Roman" w:cs="Times New Roman"/>
          <w:kern w:val="0"/>
          <w14:ligatures w14:val="none"/>
        </w:rPr>
        <w:t xml:space="preserve">™ is a </w:t>
      </w:r>
      <w:r w:rsidRPr="00C11349">
        <w:rPr>
          <w:rFonts w:ascii="Times New Roman" w:eastAsia="Times New Roman" w:hAnsi="Times New Roman" w:cs="Times New Roman"/>
          <w:b/>
          <w:bCs/>
          <w:kern w:val="0"/>
          <w14:ligatures w14:val="none"/>
        </w:rPr>
        <w:t>modular, adaptive trading intelligence platform</w:t>
      </w:r>
      <w:r w:rsidRPr="00C11349">
        <w:rPr>
          <w:rFonts w:ascii="Times New Roman" w:eastAsia="Times New Roman" w:hAnsi="Times New Roman" w:cs="Times New Roman"/>
          <w:kern w:val="0"/>
          <w14:ligatures w14:val="none"/>
        </w:rPr>
        <w:t xml:space="preserve"> designed for short-horizon options trading.</w:t>
      </w:r>
    </w:p>
    <w:p w14:paraId="3ED4147E"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System classification:</w:t>
      </w:r>
    </w:p>
    <w:p w14:paraId="692300A9" w14:textId="77777777" w:rsidR="00C11349" w:rsidRPr="00C11349" w:rsidRDefault="00C11349" w:rsidP="00C1134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Predictive modeling: State Space Neural Networks (SSM)</w:t>
      </w:r>
    </w:p>
    <w:p w14:paraId="7EDD39E5" w14:textId="77777777" w:rsidR="00C11349" w:rsidRPr="00C11349" w:rsidRDefault="00C11349" w:rsidP="00C1134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Decision logic: Hybrid neural + fuzzy inference</w:t>
      </w:r>
    </w:p>
    <w:p w14:paraId="0802F29E" w14:textId="77777777" w:rsidR="00C11349" w:rsidRPr="00C11349" w:rsidRDefault="00C11349" w:rsidP="00C1134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Execution: Rule-based, risk-prioritized</w:t>
      </w:r>
    </w:p>
    <w:p w14:paraId="74224494" w14:textId="77777777" w:rsidR="00C11349" w:rsidRPr="00C11349" w:rsidRDefault="00C11349" w:rsidP="00C1134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Forecasting horizon: 1–32 bars (M1 resolution)</w:t>
      </w:r>
    </w:p>
    <w:p w14:paraId="61ADCFE9" w14:textId="77777777" w:rsidR="00C11349" w:rsidRPr="00C11349" w:rsidRDefault="00C11349" w:rsidP="00C1134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Asset class: Index options (SPY initial focus)</w:t>
      </w:r>
    </w:p>
    <w:p w14:paraId="640DF815"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35E3026A">
          <v:rect id="_x0000_i1063" style="width:0;height:1.5pt" o:hralign="center" o:hrstd="t" o:hr="t" fillcolor="#a0a0a0" stroked="f"/>
        </w:pict>
      </w:r>
    </w:p>
    <w:p w14:paraId="06F320B0"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2. Core Forecasting Engine</w:t>
      </w:r>
    </w:p>
    <w:p w14:paraId="3839B85C"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The primary forecasting backbone is based on </w:t>
      </w:r>
      <w:r w:rsidRPr="00C11349">
        <w:rPr>
          <w:rFonts w:ascii="Times New Roman" w:eastAsia="Times New Roman" w:hAnsi="Times New Roman" w:cs="Times New Roman"/>
          <w:b/>
          <w:bCs/>
          <w:kern w:val="0"/>
          <w14:ligatures w14:val="none"/>
        </w:rPr>
        <w:t>Mamba-2</w:t>
      </w:r>
      <w:r w:rsidRPr="00C11349">
        <w:rPr>
          <w:rFonts w:ascii="Times New Roman" w:eastAsia="Times New Roman" w:hAnsi="Times New Roman" w:cs="Times New Roman"/>
          <w:kern w:val="0"/>
          <w14:ligatures w14:val="none"/>
        </w:rPr>
        <w:t>, a selective state-space neural architecture.</w:t>
      </w:r>
    </w:p>
    <w:p w14:paraId="196272A6"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Key properties:</w:t>
      </w:r>
    </w:p>
    <w:p w14:paraId="70D4F9E2" w14:textId="77777777" w:rsidR="00C11349" w:rsidRPr="00C11349" w:rsidRDefault="00C11349" w:rsidP="00C1134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Linear time complexity in sequence length</w:t>
      </w:r>
    </w:p>
    <w:p w14:paraId="35833A0E" w14:textId="77777777" w:rsidR="00C11349" w:rsidRPr="00C11349" w:rsidRDefault="00C11349" w:rsidP="00C1134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Efficient handling of long lookback windows (256+ bars)</w:t>
      </w:r>
    </w:p>
    <w:p w14:paraId="0656F4BF" w14:textId="77777777" w:rsidR="00C11349" w:rsidRPr="00C11349" w:rsidRDefault="00C11349" w:rsidP="00C1134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Selective Scan mechanism for dynamic state retention</w:t>
      </w:r>
    </w:p>
    <w:p w14:paraId="50F7E5B4" w14:textId="77777777" w:rsidR="00C11349" w:rsidRPr="00C11349" w:rsidRDefault="00C11349" w:rsidP="00C1134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Superior stability vs. attention-only transformers</w:t>
      </w:r>
    </w:p>
    <w:p w14:paraId="51340B92"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This allows real-time inference under low-latency constraints.</w:t>
      </w:r>
    </w:p>
    <w:p w14:paraId="54ACD06E"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60E06377">
          <v:rect id="_x0000_i1064" style="width:0;height:1.5pt" o:hralign="center" o:hrstd="t" o:hr="t" fillcolor="#a0a0a0" stroked="f"/>
        </w:pict>
      </w:r>
    </w:p>
    <w:p w14:paraId="04C4F77D"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3. Multi-Model &amp; Regime Adaptation</w:t>
      </w:r>
    </w:p>
    <w:p w14:paraId="13571CA0"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The system does </w:t>
      </w:r>
      <w:r w:rsidRPr="00C11349">
        <w:rPr>
          <w:rFonts w:ascii="Times New Roman" w:eastAsia="Times New Roman" w:hAnsi="Times New Roman" w:cs="Times New Roman"/>
          <w:b/>
          <w:bCs/>
          <w:kern w:val="0"/>
          <w14:ligatures w14:val="none"/>
        </w:rPr>
        <w:t>not</w:t>
      </w:r>
      <w:r w:rsidRPr="00C11349">
        <w:rPr>
          <w:rFonts w:ascii="Times New Roman" w:eastAsia="Times New Roman" w:hAnsi="Times New Roman" w:cs="Times New Roman"/>
          <w:kern w:val="0"/>
          <w14:ligatures w14:val="none"/>
        </w:rPr>
        <w:t xml:space="preserve"> rely on a single predictive model.</w:t>
      </w:r>
    </w:p>
    <w:p w14:paraId="0FF1F208"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lastRenderedPageBreak/>
        <w:t>Features:</w:t>
      </w:r>
    </w:p>
    <w:p w14:paraId="4FDED075" w14:textId="77777777" w:rsidR="00C11349" w:rsidRPr="00C11349" w:rsidRDefault="00C11349" w:rsidP="00C1134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Multiple forecasting methods (statistical + neural)</w:t>
      </w:r>
    </w:p>
    <w:p w14:paraId="31EFF125" w14:textId="77777777" w:rsidR="00C11349" w:rsidRPr="00C11349" w:rsidRDefault="00C11349" w:rsidP="00C1134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Real-time selection based on rolling validation error</w:t>
      </w:r>
    </w:p>
    <w:p w14:paraId="5D02EDB5" w14:textId="77777777" w:rsidR="00C11349" w:rsidRPr="00C11349" w:rsidRDefault="00C11349" w:rsidP="00C1134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Volatility-gated Mixture-of-Experts routing</w:t>
      </w:r>
    </w:p>
    <w:p w14:paraId="54662DB7" w14:textId="77777777" w:rsidR="00C11349" w:rsidRPr="00C11349" w:rsidRDefault="00C11349" w:rsidP="00C1134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Explicit regime awareness (trend, range, shock)</w:t>
      </w:r>
    </w:p>
    <w:p w14:paraId="6EF4B412"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Model switching is governed by:</w:t>
      </w:r>
    </w:p>
    <w:p w14:paraId="3CAD1AA3" w14:textId="77777777" w:rsidR="00C11349" w:rsidRPr="00C11349" w:rsidRDefault="00C11349" w:rsidP="00C1134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Robust epsilon-error metrics</w:t>
      </w:r>
    </w:p>
    <w:p w14:paraId="57E3C20B" w14:textId="77777777" w:rsidR="00C11349" w:rsidRPr="00C11349" w:rsidRDefault="00C11349" w:rsidP="00C1134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Hysteresis and cooldown to prevent thrashing</w:t>
      </w:r>
    </w:p>
    <w:p w14:paraId="5798103D" w14:textId="77777777" w:rsidR="00C11349" w:rsidRPr="00C11349" w:rsidRDefault="00C11349" w:rsidP="00C1134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Preference for lower-complexity models when performance is comparable</w:t>
      </w:r>
    </w:p>
    <w:p w14:paraId="7FB3D1BE"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1B54A699">
          <v:rect id="_x0000_i1065" style="width:0;height:1.5pt" o:hralign="center" o:hrstd="t" o:hr="t" fillcolor="#a0a0a0" stroked="f"/>
        </w:pict>
      </w:r>
    </w:p>
    <w:p w14:paraId="30826135"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4. Probabilistic Forecasting &amp; Uncertainty</w:t>
      </w:r>
    </w:p>
    <w:p w14:paraId="14D7F969"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49">
        <w:rPr>
          <w:rFonts w:ascii="Times New Roman" w:eastAsia="Times New Roman" w:hAnsi="Times New Roman" w:cs="Times New Roman"/>
          <w:kern w:val="0"/>
          <w14:ligatures w14:val="none"/>
        </w:rPr>
        <w:t>CondorBrain</w:t>
      </w:r>
      <w:proofErr w:type="spellEnd"/>
      <w:r w:rsidRPr="00C11349">
        <w:rPr>
          <w:rFonts w:ascii="Times New Roman" w:eastAsia="Times New Roman" w:hAnsi="Times New Roman" w:cs="Times New Roman"/>
          <w:kern w:val="0"/>
          <w14:ligatures w14:val="none"/>
        </w:rPr>
        <w:t>™ supports both point and distributional forecasts.</w:t>
      </w:r>
    </w:p>
    <w:p w14:paraId="3C87EBBD"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Techniques include:</w:t>
      </w:r>
    </w:p>
    <w:p w14:paraId="456B8D26" w14:textId="77777777" w:rsidR="00C11349" w:rsidRPr="00C11349" w:rsidRDefault="00C11349" w:rsidP="00C1134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Diffusion-based generative forecasting</w:t>
      </w:r>
    </w:p>
    <w:p w14:paraId="4A12BC54" w14:textId="77777777" w:rsidR="00C11349" w:rsidRPr="00C11349" w:rsidRDefault="00C11349" w:rsidP="00C1134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Quantile-aware loss functions</w:t>
      </w:r>
    </w:p>
    <w:p w14:paraId="4BCFADF8" w14:textId="77777777" w:rsidR="00C11349" w:rsidRPr="00C11349" w:rsidRDefault="00C11349" w:rsidP="00C1134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Volatility-conditioned uncertainty scaling</w:t>
      </w:r>
    </w:p>
    <w:p w14:paraId="7951D98F"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Outputs include:</w:t>
      </w:r>
    </w:p>
    <w:p w14:paraId="54143451" w14:textId="77777777" w:rsidR="00C11349" w:rsidRPr="00C11349" w:rsidRDefault="00C11349" w:rsidP="00C1134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Expected future OHLCV trajectories</w:t>
      </w:r>
    </w:p>
    <w:p w14:paraId="2627DA86" w14:textId="77777777" w:rsidR="00C11349" w:rsidRPr="00C11349" w:rsidRDefault="00C11349" w:rsidP="00C1134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Confidence envelopes</w:t>
      </w:r>
    </w:p>
    <w:p w14:paraId="61F70B03" w14:textId="77777777" w:rsidR="00C11349" w:rsidRPr="00C11349" w:rsidRDefault="00C11349" w:rsidP="00C1134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Risk-adjusted signal strength</w:t>
      </w:r>
    </w:p>
    <w:p w14:paraId="5D6E651A"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Uncertainty directly influences position sizing and trade eligibility.</w:t>
      </w:r>
    </w:p>
    <w:p w14:paraId="6F298FAD"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1987F14F">
          <v:rect id="_x0000_i1066" style="width:0;height:1.5pt" o:hralign="center" o:hrstd="t" o:hr="t" fillcolor="#a0a0a0" stroked="f"/>
        </w:pict>
      </w:r>
    </w:p>
    <w:p w14:paraId="2879DC01"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5. Feature Engineering &amp; Data Treatment</w:t>
      </w:r>
    </w:p>
    <w:p w14:paraId="65F9EB73"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Inputs include:</w:t>
      </w:r>
    </w:p>
    <w:p w14:paraId="3FCA99DB" w14:textId="77777777" w:rsidR="00C11349" w:rsidRPr="00C11349" w:rsidRDefault="00C11349" w:rsidP="00C1134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OHLCV</w:t>
      </w:r>
    </w:p>
    <w:p w14:paraId="5A7D42CB" w14:textId="77777777" w:rsidR="00C11349" w:rsidRPr="00C11349" w:rsidRDefault="00C11349" w:rsidP="00C1134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Options </w:t>
      </w:r>
      <w:proofErr w:type="spellStart"/>
      <w:r w:rsidRPr="00C11349">
        <w:rPr>
          <w:rFonts w:ascii="Times New Roman" w:eastAsia="Times New Roman" w:hAnsi="Times New Roman" w:cs="Times New Roman"/>
          <w:kern w:val="0"/>
          <w14:ligatures w14:val="none"/>
        </w:rPr>
        <w:t>greeks</w:t>
      </w:r>
      <w:proofErr w:type="spellEnd"/>
      <w:r w:rsidRPr="00C11349">
        <w:rPr>
          <w:rFonts w:ascii="Times New Roman" w:eastAsia="Times New Roman" w:hAnsi="Times New Roman" w:cs="Times New Roman"/>
          <w:kern w:val="0"/>
          <w14:ligatures w14:val="none"/>
        </w:rPr>
        <w:t xml:space="preserve"> and implied volatility metrics</w:t>
      </w:r>
    </w:p>
    <w:p w14:paraId="12785697" w14:textId="77777777" w:rsidR="00C11349" w:rsidRPr="00C11349" w:rsidRDefault="00C11349" w:rsidP="00C1134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Technical indicators</w:t>
      </w:r>
    </w:p>
    <w:p w14:paraId="2D9EA776" w14:textId="77777777" w:rsidR="00C11349" w:rsidRPr="00C11349" w:rsidRDefault="00C11349" w:rsidP="00C1134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Synthetic regime and risk features</w:t>
      </w:r>
    </w:p>
    <w:p w14:paraId="73158344" w14:textId="77777777" w:rsidR="00C11349" w:rsidRDefault="00C1134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A8B3415" w14:textId="700B0D98"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lastRenderedPageBreak/>
        <w:t>All features undergo:</w:t>
      </w:r>
    </w:p>
    <w:p w14:paraId="0959D7C8" w14:textId="77777777" w:rsidR="00C11349" w:rsidRPr="00C11349" w:rsidRDefault="00C11349" w:rsidP="00C1134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Robust median/MAD normalization</w:t>
      </w:r>
    </w:p>
    <w:p w14:paraId="56B7D870" w14:textId="77777777" w:rsidR="00C11349" w:rsidRPr="00C11349" w:rsidRDefault="00C11349" w:rsidP="00C1134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Clipping of extreme values</w:t>
      </w:r>
    </w:p>
    <w:p w14:paraId="65F73726" w14:textId="77777777" w:rsidR="00C11349" w:rsidRPr="00C11349" w:rsidRDefault="00C11349" w:rsidP="00C1134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Strict temporal alignment to prevent leakage</w:t>
      </w:r>
    </w:p>
    <w:p w14:paraId="580B8D50"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Forecast targets are modeled in </w:t>
      </w:r>
      <w:r w:rsidRPr="00C11349">
        <w:rPr>
          <w:rFonts w:ascii="Times New Roman" w:eastAsia="Times New Roman" w:hAnsi="Times New Roman" w:cs="Times New Roman"/>
          <w:b/>
          <w:bCs/>
          <w:kern w:val="0"/>
          <w14:ligatures w14:val="none"/>
        </w:rPr>
        <w:t>log-difference space</w:t>
      </w:r>
      <w:r w:rsidRPr="00C11349">
        <w:rPr>
          <w:rFonts w:ascii="Times New Roman" w:eastAsia="Times New Roman" w:hAnsi="Times New Roman" w:cs="Times New Roman"/>
          <w:kern w:val="0"/>
          <w14:ligatures w14:val="none"/>
        </w:rPr>
        <w:t xml:space="preserve"> to improve stationarity.</w:t>
      </w:r>
    </w:p>
    <w:p w14:paraId="4E390E1A"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0F41203F">
          <v:rect id="_x0000_i1067" style="width:0;height:1.5pt" o:hralign="center" o:hrstd="t" o:hr="t" fillcolor="#a0a0a0" stroked="f"/>
        </w:pict>
      </w:r>
    </w:p>
    <w:p w14:paraId="7DDEE5B1"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6. Decision Logic &amp; Risk Translation</w:t>
      </w:r>
    </w:p>
    <w:p w14:paraId="6B1EA6DE"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Neural </w:t>
      </w:r>
      <w:proofErr w:type="gramStart"/>
      <w:r w:rsidRPr="00C11349">
        <w:rPr>
          <w:rFonts w:ascii="Times New Roman" w:eastAsia="Times New Roman" w:hAnsi="Times New Roman" w:cs="Times New Roman"/>
          <w:kern w:val="0"/>
          <w14:ligatures w14:val="none"/>
        </w:rPr>
        <w:t>outputs do</w:t>
      </w:r>
      <w:proofErr w:type="gramEnd"/>
      <w:r w:rsidRPr="00C11349">
        <w:rPr>
          <w:rFonts w:ascii="Times New Roman" w:eastAsia="Times New Roman" w:hAnsi="Times New Roman" w:cs="Times New Roman"/>
          <w:kern w:val="0"/>
          <w14:ligatures w14:val="none"/>
        </w:rPr>
        <w:t xml:space="preserve"> </w:t>
      </w:r>
      <w:r w:rsidRPr="00C11349">
        <w:rPr>
          <w:rFonts w:ascii="Times New Roman" w:eastAsia="Times New Roman" w:hAnsi="Times New Roman" w:cs="Times New Roman"/>
          <w:b/>
          <w:bCs/>
          <w:kern w:val="0"/>
          <w14:ligatures w14:val="none"/>
        </w:rPr>
        <w:t>not</w:t>
      </w:r>
      <w:r w:rsidRPr="00C11349">
        <w:rPr>
          <w:rFonts w:ascii="Times New Roman" w:eastAsia="Times New Roman" w:hAnsi="Times New Roman" w:cs="Times New Roman"/>
          <w:kern w:val="0"/>
          <w14:ligatures w14:val="none"/>
        </w:rPr>
        <w:t xml:space="preserve"> directly trigger trades.</w:t>
      </w:r>
    </w:p>
    <w:p w14:paraId="11F47E53"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They are passed through:</w:t>
      </w:r>
    </w:p>
    <w:p w14:paraId="6B9EEA60" w14:textId="77777777" w:rsidR="00C11349" w:rsidRPr="00C11349" w:rsidRDefault="00C11349" w:rsidP="00C1134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Fuzzy logic confidence inference</w:t>
      </w:r>
    </w:p>
    <w:p w14:paraId="4A9255DE" w14:textId="77777777" w:rsidR="00C11349" w:rsidRPr="00C11349" w:rsidRDefault="00C11349" w:rsidP="00C1134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Capital allocation constraints</w:t>
      </w:r>
    </w:p>
    <w:p w14:paraId="6AF4FC30" w14:textId="77777777" w:rsidR="00C11349" w:rsidRPr="00C11349" w:rsidRDefault="00C11349" w:rsidP="00C1134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Kelly-inspired sizing logic</w:t>
      </w:r>
    </w:p>
    <w:p w14:paraId="537BB5C6" w14:textId="77777777" w:rsidR="00C11349" w:rsidRPr="00C11349" w:rsidRDefault="00C11349" w:rsidP="00C1134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Hard risk gates</w:t>
      </w:r>
    </w:p>
    <w:p w14:paraId="4BF93BFB"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This ensures that </w:t>
      </w:r>
      <w:r w:rsidRPr="00C11349">
        <w:rPr>
          <w:rFonts w:ascii="Times New Roman" w:eastAsia="Times New Roman" w:hAnsi="Times New Roman" w:cs="Times New Roman"/>
          <w:b/>
          <w:bCs/>
          <w:kern w:val="0"/>
          <w14:ligatures w14:val="none"/>
        </w:rPr>
        <w:t>prediction confidence, not raw signal strength</w:t>
      </w:r>
      <w:r w:rsidRPr="00C11349">
        <w:rPr>
          <w:rFonts w:ascii="Times New Roman" w:eastAsia="Times New Roman" w:hAnsi="Times New Roman" w:cs="Times New Roman"/>
          <w:kern w:val="0"/>
          <w14:ligatures w14:val="none"/>
        </w:rPr>
        <w:t>, drives exposure.</w:t>
      </w:r>
    </w:p>
    <w:p w14:paraId="337ED7DD"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507EBB5F">
          <v:rect id="_x0000_i1068" style="width:0;height:1.5pt" o:hralign="center" o:hrstd="t" o:hr="t" fillcolor="#a0a0a0" stroked="f"/>
        </w:pict>
      </w:r>
    </w:p>
    <w:p w14:paraId="242BFE4C"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7. Exit &amp; Risk Management</w:t>
      </w:r>
    </w:p>
    <w:p w14:paraId="46C76840"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Exit logic is hierarchical and deterministic.</w:t>
      </w:r>
    </w:p>
    <w:p w14:paraId="6AF73364"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Priority order:</w:t>
      </w:r>
    </w:p>
    <w:p w14:paraId="287B82DC" w14:textId="77777777" w:rsidR="00C11349" w:rsidRPr="00C11349" w:rsidRDefault="00C11349" w:rsidP="00C1134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Capital protection</w:t>
      </w:r>
    </w:p>
    <w:p w14:paraId="2557EB65" w14:textId="77777777" w:rsidR="00C11349" w:rsidRPr="00C11349" w:rsidRDefault="00C11349" w:rsidP="00C1134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Volatility invalidation</w:t>
      </w:r>
    </w:p>
    <w:p w14:paraId="38EE4162" w14:textId="77777777" w:rsidR="00C11349" w:rsidRPr="00C11349" w:rsidRDefault="00C11349" w:rsidP="00C1134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Technical breakdown</w:t>
      </w:r>
    </w:p>
    <w:p w14:paraId="274F0F37" w14:textId="77777777" w:rsidR="00C11349" w:rsidRPr="00C11349" w:rsidRDefault="00C11349" w:rsidP="00C1134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Profit realization</w:t>
      </w:r>
    </w:p>
    <w:p w14:paraId="1F0776D1"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This mirrors institutional execution discipline rather than retail stop-loss heuristics.</w:t>
      </w:r>
    </w:p>
    <w:p w14:paraId="7C65EE7D"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28E704FA">
          <v:rect id="_x0000_i1069" style="width:0;height:1.5pt" o:hralign="center" o:hrstd="t" o:hr="t" fillcolor="#a0a0a0" stroked="f"/>
        </w:pict>
      </w:r>
    </w:p>
    <w:p w14:paraId="6D7B24F2"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8. Performance Evaluation Philosophy</w:t>
      </w:r>
    </w:p>
    <w:p w14:paraId="28455BB7"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The system is evaluated on:</w:t>
      </w:r>
    </w:p>
    <w:p w14:paraId="07DC4271" w14:textId="77777777" w:rsidR="00C11349" w:rsidRPr="00C11349" w:rsidRDefault="00C11349" w:rsidP="00C1134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Risk-adjusted returns (Sharpe, drawdown)</w:t>
      </w:r>
    </w:p>
    <w:p w14:paraId="27ED9D0E" w14:textId="77777777" w:rsidR="00C11349" w:rsidRPr="00C11349" w:rsidRDefault="00C11349" w:rsidP="00C1134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Stability across regimes</w:t>
      </w:r>
    </w:p>
    <w:p w14:paraId="61AED7CF" w14:textId="77777777" w:rsidR="00C11349" w:rsidRPr="00C11349" w:rsidRDefault="00C11349" w:rsidP="00C1134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lastRenderedPageBreak/>
        <w:t>Trade consistency</w:t>
      </w:r>
    </w:p>
    <w:p w14:paraId="0B9A031C" w14:textId="77777777" w:rsidR="00C11349" w:rsidRPr="00C11349" w:rsidRDefault="00C11349" w:rsidP="00C1134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Survival under stress scenarios</w:t>
      </w:r>
    </w:p>
    <w:p w14:paraId="2E75F3A8"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Raw forecast accuracy is treated as </w:t>
      </w:r>
      <w:r w:rsidRPr="00C11349">
        <w:rPr>
          <w:rFonts w:ascii="Times New Roman" w:eastAsia="Times New Roman" w:hAnsi="Times New Roman" w:cs="Times New Roman"/>
          <w:b/>
          <w:bCs/>
          <w:kern w:val="0"/>
          <w14:ligatures w14:val="none"/>
        </w:rPr>
        <w:t>necessary but not sufficient</w:t>
      </w:r>
      <w:r w:rsidRPr="00C11349">
        <w:rPr>
          <w:rFonts w:ascii="Times New Roman" w:eastAsia="Times New Roman" w:hAnsi="Times New Roman" w:cs="Times New Roman"/>
          <w:kern w:val="0"/>
          <w14:ligatures w14:val="none"/>
        </w:rPr>
        <w:t>.</w:t>
      </w:r>
    </w:p>
    <w:p w14:paraId="7E114D7E"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41B6C004">
          <v:rect id="_x0000_i1070" style="width:0;height:1.5pt" o:hralign="center" o:hrstd="t" o:hr="t" fillcolor="#a0a0a0" stroked="f"/>
        </w:pict>
      </w:r>
    </w:p>
    <w:p w14:paraId="78D6D654"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9. Deployment &amp; Auditability</w:t>
      </w:r>
    </w:p>
    <w:p w14:paraId="64E94295"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49">
        <w:rPr>
          <w:rFonts w:ascii="Times New Roman" w:eastAsia="Times New Roman" w:hAnsi="Times New Roman" w:cs="Times New Roman"/>
          <w:kern w:val="0"/>
          <w14:ligatures w14:val="none"/>
        </w:rPr>
        <w:t>CondorBrain</w:t>
      </w:r>
      <w:proofErr w:type="spellEnd"/>
      <w:r w:rsidRPr="00C11349">
        <w:rPr>
          <w:rFonts w:ascii="Times New Roman" w:eastAsia="Times New Roman" w:hAnsi="Times New Roman" w:cs="Times New Roman"/>
          <w:kern w:val="0"/>
          <w14:ligatures w14:val="none"/>
        </w:rPr>
        <w:t>™ is designed for:</w:t>
      </w:r>
    </w:p>
    <w:p w14:paraId="63AC47E3" w14:textId="77777777" w:rsidR="00C11349" w:rsidRPr="00C11349" w:rsidRDefault="00C11349" w:rsidP="00C1134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Deterministic execution</w:t>
      </w:r>
    </w:p>
    <w:p w14:paraId="634EAFAC" w14:textId="77777777" w:rsidR="00C11349" w:rsidRPr="00C11349" w:rsidRDefault="00C11349" w:rsidP="00C1134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Configurable risk limits</w:t>
      </w:r>
    </w:p>
    <w:p w14:paraId="5CB63C03" w14:textId="77777777" w:rsidR="00C11349" w:rsidRPr="00C11349" w:rsidRDefault="00C11349" w:rsidP="00C1134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Transparent signal tracing</w:t>
      </w:r>
    </w:p>
    <w:p w14:paraId="562939D2" w14:textId="77777777" w:rsidR="00C11349" w:rsidRPr="00C11349" w:rsidRDefault="00C11349" w:rsidP="00C1134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Post-trade attribution analysis</w:t>
      </w:r>
    </w:p>
    <w:p w14:paraId="069C1B5D" w14:textId="2266FF06"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Architecture</w:t>
      </w:r>
      <w:r w:rsidRPr="00C11349">
        <w:rPr>
          <w:rFonts w:ascii="Times New Roman" w:eastAsia="Times New Roman" w:hAnsi="Times New Roman" w:cs="Times New Roman"/>
          <w:kern w:val="0"/>
          <w14:ligatures w14:val="none"/>
        </w:rPr>
        <w:t xml:space="preserve"> supports internal model risk management (MRM) review.</w:t>
      </w:r>
    </w:p>
    <w:p w14:paraId="2DD26BBE"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1AF12116">
          <v:rect id="_x0000_i1071" style="width:0;height:1.5pt" o:hralign="center" o:hrstd="t" o:hr="t" fillcolor="#a0a0a0" stroked="f"/>
        </w:pict>
      </w:r>
    </w:p>
    <w:p w14:paraId="7C7C3142" w14:textId="77777777" w:rsidR="00C11349" w:rsidRPr="00C11349" w:rsidRDefault="00C11349" w:rsidP="00C113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1349">
        <w:rPr>
          <w:rFonts w:ascii="Times New Roman" w:eastAsia="Times New Roman" w:hAnsi="Times New Roman" w:cs="Times New Roman"/>
          <w:b/>
          <w:bCs/>
          <w:kern w:val="0"/>
          <w:sz w:val="27"/>
          <w:szCs w:val="27"/>
          <w14:ligatures w14:val="none"/>
        </w:rPr>
        <w:t>10. Summary for Allocators</w:t>
      </w:r>
    </w:p>
    <w:p w14:paraId="437ABDFE"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49">
        <w:rPr>
          <w:rFonts w:ascii="Times New Roman" w:eastAsia="Times New Roman" w:hAnsi="Times New Roman" w:cs="Times New Roman"/>
          <w:kern w:val="0"/>
          <w14:ligatures w14:val="none"/>
        </w:rPr>
        <w:t>CondorBrain</w:t>
      </w:r>
      <w:proofErr w:type="spellEnd"/>
      <w:r w:rsidRPr="00C11349">
        <w:rPr>
          <w:rFonts w:ascii="Times New Roman" w:eastAsia="Times New Roman" w:hAnsi="Times New Roman" w:cs="Times New Roman"/>
          <w:kern w:val="0"/>
          <w14:ligatures w14:val="none"/>
        </w:rPr>
        <w:t xml:space="preserve">™ is not a single strategy but a </w:t>
      </w:r>
      <w:r w:rsidRPr="00C11349">
        <w:rPr>
          <w:rFonts w:ascii="Times New Roman" w:eastAsia="Times New Roman" w:hAnsi="Times New Roman" w:cs="Times New Roman"/>
          <w:b/>
          <w:bCs/>
          <w:kern w:val="0"/>
          <w14:ligatures w14:val="none"/>
        </w:rPr>
        <w:t>trading intelligence framework</w:t>
      </w:r>
      <w:r w:rsidRPr="00C11349">
        <w:rPr>
          <w:rFonts w:ascii="Times New Roman" w:eastAsia="Times New Roman" w:hAnsi="Times New Roman" w:cs="Times New Roman"/>
          <w:kern w:val="0"/>
          <w14:ligatures w14:val="none"/>
        </w:rPr>
        <w:t>.</w:t>
      </w:r>
    </w:p>
    <w:p w14:paraId="56D78D6B"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It is designed to:</w:t>
      </w:r>
    </w:p>
    <w:p w14:paraId="26591B0A" w14:textId="77777777" w:rsidR="00C11349" w:rsidRPr="00C11349" w:rsidRDefault="00C11349" w:rsidP="00C1134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Adapt rather than overfit</w:t>
      </w:r>
    </w:p>
    <w:p w14:paraId="436F07F4" w14:textId="77777777" w:rsidR="00C11349" w:rsidRPr="00C11349" w:rsidRDefault="00C11349" w:rsidP="00C1134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Quantify uncertainty explicitly</w:t>
      </w:r>
    </w:p>
    <w:p w14:paraId="1590F3C2" w14:textId="77777777" w:rsidR="00C11349" w:rsidRPr="00C11349" w:rsidRDefault="00C11349" w:rsidP="00C1134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Protect capital under adverse regimes</w:t>
      </w:r>
    </w:p>
    <w:p w14:paraId="74E42454" w14:textId="77777777" w:rsidR="00C11349" w:rsidRPr="00C11349" w:rsidRDefault="00C11349" w:rsidP="00C1134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Scale across assets and timeframes</w:t>
      </w:r>
    </w:p>
    <w:p w14:paraId="6F5295F6" w14:textId="77777777" w:rsidR="00C11349" w:rsidRPr="00C11349" w:rsidRDefault="00C11349" w:rsidP="00C11349">
      <w:pPr>
        <w:spacing w:before="100" w:beforeAutospacing="1" w:after="100" w:afterAutospacing="1"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t xml:space="preserve">For quantitative funds seeking </w:t>
      </w:r>
      <w:r w:rsidRPr="00C11349">
        <w:rPr>
          <w:rFonts w:ascii="Times New Roman" w:eastAsia="Times New Roman" w:hAnsi="Times New Roman" w:cs="Times New Roman"/>
          <w:b/>
          <w:bCs/>
          <w:kern w:val="0"/>
          <w14:ligatures w14:val="none"/>
        </w:rPr>
        <w:t>robust short-horizon options intelligence</w:t>
      </w:r>
      <w:r w:rsidRPr="00C11349">
        <w:rPr>
          <w:rFonts w:ascii="Times New Roman" w:eastAsia="Times New Roman" w:hAnsi="Times New Roman" w:cs="Times New Roman"/>
          <w:kern w:val="0"/>
          <w14:ligatures w14:val="none"/>
        </w:rPr>
        <w:t xml:space="preserve">, </w:t>
      </w:r>
      <w:proofErr w:type="spellStart"/>
      <w:r w:rsidRPr="00C11349">
        <w:rPr>
          <w:rFonts w:ascii="Times New Roman" w:eastAsia="Times New Roman" w:hAnsi="Times New Roman" w:cs="Times New Roman"/>
          <w:kern w:val="0"/>
          <w14:ligatures w14:val="none"/>
        </w:rPr>
        <w:t>CondorBrain</w:t>
      </w:r>
      <w:proofErr w:type="spellEnd"/>
      <w:r w:rsidRPr="00C11349">
        <w:rPr>
          <w:rFonts w:ascii="Times New Roman" w:eastAsia="Times New Roman" w:hAnsi="Times New Roman" w:cs="Times New Roman"/>
          <w:kern w:val="0"/>
          <w14:ligatures w14:val="none"/>
        </w:rPr>
        <w:t>™ represents a serious, technically grounded platform suitable for further evaluation and controlled deployment.</w:t>
      </w:r>
    </w:p>
    <w:p w14:paraId="4E4FEA7D" w14:textId="77777777" w:rsidR="00C11349" w:rsidRPr="00C11349" w:rsidRDefault="00C11349" w:rsidP="00C11349">
      <w:pPr>
        <w:spacing w:after="0" w:line="240" w:lineRule="auto"/>
        <w:rPr>
          <w:rFonts w:ascii="Times New Roman" w:eastAsia="Times New Roman" w:hAnsi="Times New Roman" w:cs="Times New Roman"/>
          <w:kern w:val="0"/>
          <w14:ligatures w14:val="none"/>
        </w:rPr>
      </w:pPr>
      <w:r w:rsidRPr="00C11349">
        <w:rPr>
          <w:rFonts w:ascii="Times New Roman" w:eastAsia="Times New Roman" w:hAnsi="Times New Roman" w:cs="Times New Roman"/>
          <w:kern w:val="0"/>
          <w14:ligatures w14:val="none"/>
        </w:rPr>
        <w:pict w14:anchorId="2F8F1558">
          <v:rect id="_x0000_i1072" style="width:0;height:1.5pt" o:hralign="center" o:hrstd="t" o:hr="t" fillcolor="#a0a0a0" stroked="f"/>
        </w:pict>
      </w:r>
    </w:p>
    <w:p w14:paraId="0FB254F7" w14:textId="77777777" w:rsidR="003712CF" w:rsidRDefault="003712CF"/>
    <w:sectPr w:rsidR="00371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CD0"/>
    <w:multiLevelType w:val="multilevel"/>
    <w:tmpl w:val="3896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41A8"/>
    <w:multiLevelType w:val="multilevel"/>
    <w:tmpl w:val="0A0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03CED"/>
    <w:multiLevelType w:val="multilevel"/>
    <w:tmpl w:val="2D9C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86A34"/>
    <w:multiLevelType w:val="multilevel"/>
    <w:tmpl w:val="4B86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57FDF"/>
    <w:multiLevelType w:val="multilevel"/>
    <w:tmpl w:val="AA1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659D3"/>
    <w:multiLevelType w:val="multilevel"/>
    <w:tmpl w:val="6276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506C1"/>
    <w:multiLevelType w:val="multilevel"/>
    <w:tmpl w:val="98CE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30010"/>
    <w:multiLevelType w:val="multilevel"/>
    <w:tmpl w:val="3078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E2648"/>
    <w:multiLevelType w:val="multilevel"/>
    <w:tmpl w:val="86AA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7331A"/>
    <w:multiLevelType w:val="multilevel"/>
    <w:tmpl w:val="66D4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8688E"/>
    <w:multiLevelType w:val="multilevel"/>
    <w:tmpl w:val="941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550CC"/>
    <w:multiLevelType w:val="multilevel"/>
    <w:tmpl w:val="EE34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47BEB"/>
    <w:multiLevelType w:val="multilevel"/>
    <w:tmpl w:val="86B0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00F0C"/>
    <w:multiLevelType w:val="multilevel"/>
    <w:tmpl w:val="0656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754C1"/>
    <w:multiLevelType w:val="multilevel"/>
    <w:tmpl w:val="6A9E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E6A02"/>
    <w:multiLevelType w:val="multilevel"/>
    <w:tmpl w:val="4B6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76996"/>
    <w:multiLevelType w:val="multilevel"/>
    <w:tmpl w:val="D13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D1A7B"/>
    <w:multiLevelType w:val="multilevel"/>
    <w:tmpl w:val="0E9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E6AEF"/>
    <w:multiLevelType w:val="multilevel"/>
    <w:tmpl w:val="5AEA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307F9"/>
    <w:multiLevelType w:val="multilevel"/>
    <w:tmpl w:val="F62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85E4D"/>
    <w:multiLevelType w:val="multilevel"/>
    <w:tmpl w:val="16E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2543C"/>
    <w:multiLevelType w:val="multilevel"/>
    <w:tmpl w:val="AD08B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784C5D"/>
    <w:multiLevelType w:val="multilevel"/>
    <w:tmpl w:val="C1B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11BA5"/>
    <w:multiLevelType w:val="multilevel"/>
    <w:tmpl w:val="6B5A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84365"/>
    <w:multiLevelType w:val="multilevel"/>
    <w:tmpl w:val="54A0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07502"/>
    <w:multiLevelType w:val="multilevel"/>
    <w:tmpl w:val="1F5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D764C"/>
    <w:multiLevelType w:val="multilevel"/>
    <w:tmpl w:val="005A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709A4"/>
    <w:multiLevelType w:val="multilevel"/>
    <w:tmpl w:val="F3C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E0584"/>
    <w:multiLevelType w:val="multilevel"/>
    <w:tmpl w:val="AAD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24584"/>
    <w:multiLevelType w:val="multilevel"/>
    <w:tmpl w:val="52B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F3EEE"/>
    <w:multiLevelType w:val="multilevel"/>
    <w:tmpl w:val="006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43899"/>
    <w:multiLevelType w:val="multilevel"/>
    <w:tmpl w:val="0C00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11216"/>
    <w:multiLevelType w:val="multilevel"/>
    <w:tmpl w:val="1AB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F348A"/>
    <w:multiLevelType w:val="multilevel"/>
    <w:tmpl w:val="BDBC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66B92"/>
    <w:multiLevelType w:val="multilevel"/>
    <w:tmpl w:val="3C1C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47E44"/>
    <w:multiLevelType w:val="multilevel"/>
    <w:tmpl w:val="AD0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64DA5"/>
    <w:multiLevelType w:val="multilevel"/>
    <w:tmpl w:val="D0E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F6632"/>
    <w:multiLevelType w:val="multilevel"/>
    <w:tmpl w:val="BCE6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E40C9D"/>
    <w:multiLevelType w:val="multilevel"/>
    <w:tmpl w:val="0BE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07D6C"/>
    <w:multiLevelType w:val="multilevel"/>
    <w:tmpl w:val="B2F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41A65"/>
    <w:multiLevelType w:val="multilevel"/>
    <w:tmpl w:val="A11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725490">
    <w:abstractNumId w:val="38"/>
  </w:num>
  <w:num w:numId="2" w16cid:durableId="780757388">
    <w:abstractNumId w:val="24"/>
  </w:num>
  <w:num w:numId="3" w16cid:durableId="1443526410">
    <w:abstractNumId w:val="33"/>
  </w:num>
  <w:num w:numId="4" w16cid:durableId="1581986274">
    <w:abstractNumId w:val="3"/>
  </w:num>
  <w:num w:numId="5" w16cid:durableId="1034308485">
    <w:abstractNumId w:val="37"/>
  </w:num>
  <w:num w:numId="6" w16cid:durableId="407534632">
    <w:abstractNumId w:val="35"/>
  </w:num>
  <w:num w:numId="7" w16cid:durableId="2076396788">
    <w:abstractNumId w:val="30"/>
  </w:num>
  <w:num w:numId="8" w16cid:durableId="2093158133">
    <w:abstractNumId w:val="31"/>
  </w:num>
  <w:num w:numId="9" w16cid:durableId="887763992">
    <w:abstractNumId w:val="34"/>
  </w:num>
  <w:num w:numId="10" w16cid:durableId="711421580">
    <w:abstractNumId w:val="20"/>
  </w:num>
  <w:num w:numId="11" w16cid:durableId="905185416">
    <w:abstractNumId w:val="14"/>
  </w:num>
  <w:num w:numId="12" w16cid:durableId="1941986989">
    <w:abstractNumId w:val="39"/>
  </w:num>
  <w:num w:numId="13" w16cid:durableId="1496334121">
    <w:abstractNumId w:val="23"/>
  </w:num>
  <w:num w:numId="14" w16cid:durableId="463699359">
    <w:abstractNumId w:val="16"/>
  </w:num>
  <w:num w:numId="15" w16cid:durableId="561136531">
    <w:abstractNumId w:val="25"/>
  </w:num>
  <w:num w:numId="16" w16cid:durableId="255596907">
    <w:abstractNumId w:val="10"/>
  </w:num>
  <w:num w:numId="17" w16cid:durableId="257060603">
    <w:abstractNumId w:val="22"/>
  </w:num>
  <w:num w:numId="18" w16cid:durableId="1444112040">
    <w:abstractNumId w:val="26"/>
  </w:num>
  <w:num w:numId="19" w16cid:durableId="1283537578">
    <w:abstractNumId w:val="7"/>
  </w:num>
  <w:num w:numId="20" w16cid:durableId="965354105">
    <w:abstractNumId w:val="28"/>
  </w:num>
  <w:num w:numId="21" w16cid:durableId="2134253287">
    <w:abstractNumId w:val="11"/>
  </w:num>
  <w:num w:numId="22" w16cid:durableId="452990193">
    <w:abstractNumId w:val="18"/>
  </w:num>
  <w:num w:numId="23" w16cid:durableId="1877428373">
    <w:abstractNumId w:val="8"/>
  </w:num>
  <w:num w:numId="24" w16cid:durableId="1414007421">
    <w:abstractNumId w:val="19"/>
  </w:num>
  <w:num w:numId="25" w16cid:durableId="1089080641">
    <w:abstractNumId w:val="2"/>
  </w:num>
  <w:num w:numId="26" w16cid:durableId="820274692">
    <w:abstractNumId w:val="6"/>
  </w:num>
  <w:num w:numId="27" w16cid:durableId="1973243945">
    <w:abstractNumId w:val="40"/>
  </w:num>
  <w:num w:numId="28" w16cid:durableId="682056667">
    <w:abstractNumId w:val="36"/>
  </w:num>
  <w:num w:numId="29" w16cid:durableId="808474732">
    <w:abstractNumId w:val="9"/>
  </w:num>
  <w:num w:numId="30" w16cid:durableId="609242557">
    <w:abstractNumId w:val="32"/>
  </w:num>
  <w:num w:numId="31" w16cid:durableId="1284382851">
    <w:abstractNumId w:val="4"/>
  </w:num>
  <w:num w:numId="32" w16cid:durableId="308830946">
    <w:abstractNumId w:val="1"/>
  </w:num>
  <w:num w:numId="33" w16cid:durableId="1146895891">
    <w:abstractNumId w:val="27"/>
  </w:num>
  <w:num w:numId="34" w16cid:durableId="370156927">
    <w:abstractNumId w:val="12"/>
  </w:num>
  <w:num w:numId="35" w16cid:durableId="1264462529">
    <w:abstractNumId w:val="13"/>
  </w:num>
  <w:num w:numId="36" w16cid:durableId="624507732">
    <w:abstractNumId w:val="29"/>
  </w:num>
  <w:num w:numId="37" w16cid:durableId="487131132">
    <w:abstractNumId w:val="21"/>
  </w:num>
  <w:num w:numId="38" w16cid:durableId="263927215">
    <w:abstractNumId w:val="5"/>
  </w:num>
  <w:num w:numId="39" w16cid:durableId="1563296245">
    <w:abstractNumId w:val="15"/>
  </w:num>
  <w:num w:numId="40" w16cid:durableId="1149133533">
    <w:abstractNumId w:val="17"/>
  </w:num>
  <w:num w:numId="41" w16cid:durableId="70125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CF"/>
    <w:rsid w:val="003712CF"/>
    <w:rsid w:val="0040057C"/>
    <w:rsid w:val="009C5D4B"/>
    <w:rsid w:val="00C11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29B6"/>
  <w15:chartTrackingRefBased/>
  <w15:docId w15:val="{4DFED3C2-32F7-43AA-845F-C23ED63DD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2CF"/>
    <w:rPr>
      <w:rFonts w:eastAsiaTheme="majorEastAsia" w:cstheme="majorBidi"/>
      <w:color w:val="272727" w:themeColor="text1" w:themeTint="D8"/>
    </w:rPr>
  </w:style>
  <w:style w:type="paragraph" w:styleId="Title">
    <w:name w:val="Title"/>
    <w:basedOn w:val="Normal"/>
    <w:next w:val="Normal"/>
    <w:link w:val="TitleChar"/>
    <w:uiPriority w:val="10"/>
    <w:qFormat/>
    <w:rsid w:val="00371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2CF"/>
    <w:pPr>
      <w:spacing w:before="160"/>
      <w:jc w:val="center"/>
    </w:pPr>
    <w:rPr>
      <w:i/>
      <w:iCs/>
      <w:color w:val="404040" w:themeColor="text1" w:themeTint="BF"/>
    </w:rPr>
  </w:style>
  <w:style w:type="character" w:customStyle="1" w:styleId="QuoteChar">
    <w:name w:val="Quote Char"/>
    <w:basedOn w:val="DefaultParagraphFont"/>
    <w:link w:val="Quote"/>
    <w:uiPriority w:val="29"/>
    <w:rsid w:val="003712CF"/>
    <w:rPr>
      <w:i/>
      <w:iCs/>
      <w:color w:val="404040" w:themeColor="text1" w:themeTint="BF"/>
    </w:rPr>
  </w:style>
  <w:style w:type="paragraph" w:styleId="ListParagraph">
    <w:name w:val="List Paragraph"/>
    <w:basedOn w:val="Normal"/>
    <w:uiPriority w:val="34"/>
    <w:qFormat/>
    <w:rsid w:val="003712CF"/>
    <w:pPr>
      <w:ind w:left="720"/>
      <w:contextualSpacing/>
    </w:pPr>
  </w:style>
  <w:style w:type="character" w:styleId="IntenseEmphasis">
    <w:name w:val="Intense Emphasis"/>
    <w:basedOn w:val="DefaultParagraphFont"/>
    <w:uiPriority w:val="21"/>
    <w:qFormat/>
    <w:rsid w:val="003712CF"/>
    <w:rPr>
      <w:i/>
      <w:iCs/>
      <w:color w:val="0F4761" w:themeColor="accent1" w:themeShade="BF"/>
    </w:rPr>
  </w:style>
  <w:style w:type="paragraph" w:styleId="IntenseQuote">
    <w:name w:val="Intense Quote"/>
    <w:basedOn w:val="Normal"/>
    <w:next w:val="Normal"/>
    <w:link w:val="IntenseQuoteChar"/>
    <w:uiPriority w:val="30"/>
    <w:qFormat/>
    <w:rsid w:val="00371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2CF"/>
    <w:rPr>
      <w:i/>
      <w:iCs/>
      <w:color w:val="0F4761" w:themeColor="accent1" w:themeShade="BF"/>
    </w:rPr>
  </w:style>
  <w:style w:type="character" w:styleId="IntenseReference">
    <w:name w:val="Intense Reference"/>
    <w:basedOn w:val="DefaultParagraphFont"/>
    <w:uiPriority w:val="32"/>
    <w:qFormat/>
    <w:rsid w:val="00371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14</Pages>
  <Words>1846</Words>
  <Characters>12425</Characters>
  <Application>Microsoft Office Word</Application>
  <DocSecurity>0</DocSecurity>
  <Lines>388</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FIGHT THE DEMONS</dc:creator>
  <cp:keywords/>
  <dc:description/>
  <cp:lastModifiedBy>FIGHT THE DEMONS</cp:lastModifiedBy>
  <cp:revision>2</cp:revision>
  <dcterms:created xsi:type="dcterms:W3CDTF">2026-01-18T03:42:00Z</dcterms:created>
  <dcterms:modified xsi:type="dcterms:W3CDTF">2026-01-18T04:06:00Z</dcterms:modified>
</cp:coreProperties>
</file>