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E3D4C" w14:textId="77777777" w:rsidR="005A15DB" w:rsidRDefault="00000000">
      <w:pPr>
        <w:pStyle w:val="Title"/>
      </w:pPr>
      <w:r>
        <w:t>Institutional Entry and Exit Strategies in SPY Options</w:t>
      </w:r>
    </w:p>
    <w:p w14:paraId="2D727EA7" w14:textId="77777777" w:rsidR="005A15DB" w:rsidRDefault="00000000">
      <w:pPr>
        <w:pStyle w:val="Heading1"/>
      </w:pPr>
      <w:r>
        <w:t>Institutional SPY Options Trading: Strategies, Signals, and Predictive Detection</w:t>
      </w:r>
    </w:p>
    <w:p w14:paraId="1C7191D4" w14:textId="7C5B1218" w:rsidR="005A15DB" w:rsidRDefault="001F5661">
      <w:r>
        <w:pict w14:anchorId="54956C62">
          <v:rect id="_x0000_i1025" style="width:50pt;height:.05pt" o:hralign="center" o:hrstd="t" o:hr="t" stroked="f"/>
        </w:pict>
      </w:r>
    </w:p>
    <w:p w14:paraId="4BF43E98" w14:textId="77777777" w:rsidR="005A15DB" w:rsidRDefault="00000000">
      <w:pPr>
        <w:pStyle w:val="Heading2"/>
      </w:pPr>
      <w:r>
        <w:t>Executive Summary</w:t>
      </w:r>
    </w:p>
    <w:p w14:paraId="7412191E" w14:textId="77777777" w:rsidR="005A15DB" w:rsidRDefault="00000000">
      <w:r>
        <w:t>Large investment banks, major banks, and hedge funds dominate the SPY options market, leveraging sophisticated strategies, advanced analytics, and market microstructure expertise to extract alpha and manage risk. Their approaches-ranging from volatility harvesting and gamma scalping to dispersion trades and risk reversals-are deeply intertwined with macroeconomic event timing, volatility surface analysis, and nuanced execution tactics. This report provides an exhaustive, evidence-based exploration of how these institutions approach SPY options trading, with a focus on their entry and exit logic, the signals and patterns they generate, and actionable insights for detecting and predicting institutional positioning. The analysis integrates recent case studies, quantitative models, and practical detection frameworks, culminating in a set of actionable guidelines for building predictive models or rule-based filters to anticipate institutional behavior in SPY options.</w:t>
      </w:r>
    </w:p>
    <w:p w14:paraId="755A942C" w14:textId="3370369E" w:rsidR="005A15DB" w:rsidRDefault="001F5661">
      <w:r>
        <w:pict w14:anchorId="036BD900">
          <v:rect id="_x0000_i1026" style="width:50pt;height:.05pt" o:hralign="center" o:hrstd="t" o:hr="t" stroked="f"/>
        </w:pict>
      </w:r>
    </w:p>
    <w:p w14:paraId="2EF35AFD" w14:textId="77777777" w:rsidR="005A15DB" w:rsidRDefault="00000000">
      <w:pPr>
        <w:pStyle w:val="Heading2"/>
      </w:pPr>
      <w:r>
        <w:t>Table of Contents</w:t>
      </w:r>
    </w:p>
    <w:p w14:paraId="48F67141" w14:textId="77777777" w:rsidR="005A15DB" w:rsidRDefault="00000000">
      <w:pPr>
        <w:pStyle w:val="ListParagraph"/>
        <w:numPr>
          <w:ilvl w:val="0"/>
          <w:numId w:val="1"/>
        </w:numPr>
      </w:pPr>
      <w:r>
        <w:t>Institutional SPY Options Strategies Overview</w:t>
      </w:r>
    </w:p>
    <w:p w14:paraId="3163A02F" w14:textId="77777777" w:rsidR="005A15DB" w:rsidRDefault="00000000">
      <w:pPr>
        <w:pStyle w:val="ListParagraph"/>
        <w:numPr>
          <w:ilvl w:val="0"/>
          <w:numId w:val="1"/>
        </w:numPr>
      </w:pPr>
      <w:r>
        <w:t>Volatility Harvesting Techniques</w:t>
      </w:r>
    </w:p>
    <w:p w14:paraId="5604EF2F" w14:textId="77777777" w:rsidR="005A15DB" w:rsidRDefault="00000000">
      <w:pPr>
        <w:pStyle w:val="ListParagraph"/>
        <w:numPr>
          <w:ilvl w:val="0"/>
          <w:numId w:val="1"/>
        </w:numPr>
      </w:pPr>
      <w:r>
        <w:t>Gamma Scalping and Dynamic Hedging</w:t>
      </w:r>
    </w:p>
    <w:p w14:paraId="1658BC30" w14:textId="77777777" w:rsidR="005A15DB" w:rsidRDefault="00000000">
      <w:pPr>
        <w:pStyle w:val="ListParagraph"/>
        <w:numPr>
          <w:ilvl w:val="0"/>
          <w:numId w:val="1"/>
        </w:numPr>
      </w:pPr>
      <w:r>
        <w:t>Dispersion Trading and Correlation Strategies</w:t>
      </w:r>
    </w:p>
    <w:p w14:paraId="6538364E" w14:textId="77777777" w:rsidR="005A15DB" w:rsidRDefault="00000000">
      <w:pPr>
        <w:pStyle w:val="ListParagraph"/>
        <w:numPr>
          <w:ilvl w:val="0"/>
          <w:numId w:val="1"/>
        </w:numPr>
      </w:pPr>
      <w:r>
        <w:t>Risk Reversals and Directional Skew Trades</w:t>
      </w:r>
    </w:p>
    <w:p w14:paraId="3888495E" w14:textId="77777777" w:rsidR="005A15DB" w:rsidRDefault="00000000">
      <w:pPr>
        <w:pStyle w:val="ListParagraph"/>
        <w:numPr>
          <w:ilvl w:val="0"/>
          <w:numId w:val="1"/>
        </w:numPr>
      </w:pPr>
      <w:r>
        <w:t>Macroeconomic Event-Driven Timing</w:t>
      </w:r>
    </w:p>
    <w:p w14:paraId="5F737EBA" w14:textId="77777777" w:rsidR="005A15DB" w:rsidRDefault="00000000">
      <w:pPr>
        <w:pStyle w:val="ListParagraph"/>
        <w:numPr>
          <w:ilvl w:val="0"/>
          <w:numId w:val="1"/>
        </w:numPr>
      </w:pPr>
      <w:r>
        <w:t>Implied Volatility Surface: IV, Skew, and Term Structure</w:t>
      </w:r>
    </w:p>
    <w:p w14:paraId="6CD18EC4" w14:textId="77777777" w:rsidR="005A15DB" w:rsidRDefault="00000000">
      <w:pPr>
        <w:pStyle w:val="ListParagraph"/>
        <w:numPr>
          <w:ilvl w:val="0"/>
          <w:numId w:val="1"/>
        </w:numPr>
      </w:pPr>
      <w:r>
        <w:lastRenderedPageBreak/>
        <w:t>Execution Patterns and Market Microstructure Signals</w:t>
      </w:r>
    </w:p>
    <w:p w14:paraId="3E5EF64E" w14:textId="77777777" w:rsidR="005A15DB" w:rsidRDefault="00000000">
      <w:pPr>
        <w:pStyle w:val="ListParagraph"/>
        <w:numPr>
          <w:ilvl w:val="0"/>
          <w:numId w:val="1"/>
        </w:numPr>
      </w:pPr>
      <w:r>
        <w:t>Detecting Institutional Positioning: Flow Metrics and Unusual Activity</w:t>
      </w:r>
    </w:p>
    <w:p w14:paraId="5C1BE6FA" w14:textId="77777777" w:rsidR="005A15DB" w:rsidRDefault="00000000">
      <w:pPr>
        <w:pStyle w:val="ListParagraph"/>
        <w:numPr>
          <w:ilvl w:val="0"/>
          <w:numId w:val="1"/>
        </w:numPr>
      </w:pPr>
      <w:r>
        <w:t>Retail Disadvantages: IV Crush, Liquidity Vacuums, and Slippage</w:t>
      </w:r>
    </w:p>
    <w:p w14:paraId="3578DA17" w14:textId="77777777" w:rsidR="005A15DB" w:rsidRDefault="00000000">
      <w:pPr>
        <w:pStyle w:val="ListParagraph"/>
        <w:numPr>
          <w:ilvl w:val="0"/>
          <w:numId w:val="1"/>
        </w:numPr>
      </w:pPr>
      <w:r>
        <w:t>Predictive Models and Rule-Based Filters for Institutional Detection</w:t>
      </w:r>
    </w:p>
    <w:p w14:paraId="785372F4" w14:textId="77777777" w:rsidR="005A15DB" w:rsidRDefault="00000000">
      <w:pPr>
        <w:pStyle w:val="ListParagraph"/>
        <w:numPr>
          <w:ilvl w:val="0"/>
          <w:numId w:val="1"/>
        </w:numPr>
      </w:pPr>
      <w:r>
        <w:t>Data Sources and Tools for Institutional Flow Analysis</w:t>
      </w:r>
    </w:p>
    <w:p w14:paraId="346DE93C" w14:textId="77777777" w:rsidR="005A15DB" w:rsidRDefault="00000000">
      <w:pPr>
        <w:pStyle w:val="ListParagraph"/>
        <w:numPr>
          <w:ilvl w:val="0"/>
          <w:numId w:val="1"/>
        </w:numPr>
      </w:pPr>
      <w:r>
        <w:t>Case Studies: Institutional SPY Options Events (2023-2026)</w:t>
      </w:r>
    </w:p>
    <w:p w14:paraId="77998087" w14:textId="77777777" w:rsidR="005A15DB" w:rsidRDefault="00000000">
      <w:pPr>
        <w:pStyle w:val="ListParagraph"/>
        <w:numPr>
          <w:ilvl w:val="0"/>
          <w:numId w:val="1"/>
        </w:numPr>
      </w:pPr>
      <w:r>
        <w:t>Execution Timing: Intraday Patterns and Time-of-Day Effects</w:t>
      </w:r>
    </w:p>
    <w:p w14:paraId="56E4C429" w14:textId="77777777" w:rsidR="005A15DB" w:rsidRDefault="00000000">
      <w:pPr>
        <w:pStyle w:val="ListParagraph"/>
        <w:numPr>
          <w:ilvl w:val="0"/>
          <w:numId w:val="1"/>
        </w:numPr>
      </w:pPr>
      <w:r>
        <w:t>Regulatory and Compliance Constraints</w:t>
      </w:r>
    </w:p>
    <w:p w14:paraId="21464252" w14:textId="77777777" w:rsidR="005A15DB" w:rsidRDefault="00000000">
      <w:pPr>
        <w:pStyle w:val="ListParagraph"/>
        <w:numPr>
          <w:ilvl w:val="0"/>
          <w:numId w:val="1"/>
        </w:numPr>
      </w:pPr>
      <w:r>
        <w:t>Backtesting and Simulation for Institutional Behavior</w:t>
      </w:r>
    </w:p>
    <w:p w14:paraId="1F6B0D12" w14:textId="77777777" w:rsidR="005A15DB" w:rsidRDefault="00000000">
      <w:pPr>
        <w:pStyle w:val="ListParagraph"/>
        <w:numPr>
          <w:ilvl w:val="0"/>
          <w:numId w:val="1"/>
        </w:numPr>
      </w:pPr>
      <w:r>
        <w:t>Actionable Insights for Predictive Model Development</w:t>
      </w:r>
    </w:p>
    <w:p w14:paraId="68E137BD" w14:textId="69857982" w:rsidR="005A15DB" w:rsidRDefault="001F5661">
      <w:r>
        <w:pict w14:anchorId="5B708FF8">
          <v:rect id="_x0000_i1027" style="width:50pt;height:.05pt" o:hralign="center" o:hrstd="t" o:hr="t" stroked="f"/>
        </w:pict>
      </w:r>
    </w:p>
    <w:p w14:paraId="23244373" w14:textId="77777777" w:rsidR="005A15DB" w:rsidRDefault="00000000">
      <w:pPr>
        <w:pStyle w:val="Heading2"/>
      </w:pPr>
      <w:r>
        <w:t>Institutional SPY Options Strategies Overview</w:t>
      </w:r>
    </w:p>
    <w:p w14:paraId="413C5AEF" w14:textId="77777777" w:rsidR="005A15DB" w:rsidRDefault="00000000">
      <w:r>
        <w:t>The SPY ETF, tracking the S&amp;P 500, is the most liquid and actively traded options instrument globally, serving as a primary vehicle for institutional hedging, speculation, and volatility trading</w:t>
      </w:r>
      <w:r>
        <w:rPr>
          <w:vertAlign w:val="superscript"/>
        </w:rPr>
        <w:t>1</w:t>
      </w:r>
      <w:r>
        <w:t>. Institutions employ a spectrum of strategies, each tailored to their risk appetite, market outlook, and portfolio objectives.</w:t>
      </w:r>
    </w:p>
    <w:p w14:paraId="43795997" w14:textId="77777777" w:rsidR="005A15DB" w:rsidRDefault="00000000">
      <w:r>
        <w:rPr>
          <w:b/>
        </w:rPr>
        <w:t>Key Institutional Strategies:</w:t>
      </w:r>
    </w:p>
    <w:p w14:paraId="216EDCBC" w14:textId="77777777" w:rsidR="005A15DB" w:rsidRDefault="00000000">
      <w:pPr>
        <w:pStyle w:val="ListParagraph"/>
        <w:numPr>
          <w:ilvl w:val="0"/>
          <w:numId w:val="2"/>
        </w:numPr>
      </w:pPr>
      <w:r>
        <w:rPr>
          <w:b/>
        </w:rPr>
        <w:t>Volatility Harvesting:</w:t>
      </w:r>
      <w:r>
        <w:t xml:space="preserve"> Systematic selling of options to capture the volatility risk premium.</w:t>
      </w:r>
    </w:p>
    <w:p w14:paraId="3516DAD6" w14:textId="77777777" w:rsidR="005A15DB" w:rsidRDefault="00000000">
      <w:pPr>
        <w:pStyle w:val="ListParagraph"/>
        <w:numPr>
          <w:ilvl w:val="0"/>
          <w:numId w:val="2"/>
        </w:numPr>
      </w:pPr>
      <w:r>
        <w:rPr>
          <w:b/>
        </w:rPr>
        <w:t>Gamma Scalping:</w:t>
      </w:r>
      <w:r>
        <w:t xml:space="preserve"> Dynamic hedging of delta-neutral positions to monetize realized volatility exceeding implied volatility.</w:t>
      </w:r>
    </w:p>
    <w:p w14:paraId="48D6029B" w14:textId="77777777" w:rsidR="005A15DB" w:rsidRDefault="00000000">
      <w:pPr>
        <w:pStyle w:val="ListParagraph"/>
        <w:numPr>
          <w:ilvl w:val="0"/>
          <w:numId w:val="2"/>
        </w:numPr>
      </w:pPr>
      <w:r>
        <w:rPr>
          <w:b/>
        </w:rPr>
        <w:t>Dispersion Trading:</w:t>
      </w:r>
      <w:r>
        <w:t xml:space="preserve"> Exploiting the spread between index and single-stock volatility, often by selling index options and buying single-name options.</w:t>
      </w:r>
    </w:p>
    <w:p w14:paraId="552EDD5B" w14:textId="77777777" w:rsidR="005A15DB" w:rsidRDefault="00000000">
      <w:pPr>
        <w:pStyle w:val="ListParagraph"/>
        <w:numPr>
          <w:ilvl w:val="0"/>
          <w:numId w:val="2"/>
        </w:numPr>
      </w:pPr>
      <w:r>
        <w:rPr>
          <w:b/>
        </w:rPr>
        <w:t>Risk Reversals:</w:t>
      </w:r>
      <w:r>
        <w:t xml:space="preserve"> Constructing directional bets or hedges by combining OTM calls and puts, often reflecting skew and sentiment.</w:t>
      </w:r>
    </w:p>
    <w:p w14:paraId="01EEDF3A" w14:textId="77777777" w:rsidR="005A15DB" w:rsidRDefault="00000000">
      <w:pPr>
        <w:pStyle w:val="ListParagraph"/>
        <w:numPr>
          <w:ilvl w:val="0"/>
          <w:numId w:val="2"/>
        </w:numPr>
      </w:pPr>
      <w:r>
        <w:rPr>
          <w:b/>
        </w:rPr>
        <w:t>Event-Driven Trades:</w:t>
      </w:r>
      <w:r>
        <w:t xml:space="preserve"> Positioning around macroeconomic catalysts (FOMC, CPI, jobs data) using short-dated or 0-DTE options.</w:t>
      </w:r>
    </w:p>
    <w:p w14:paraId="43F66E84" w14:textId="77777777" w:rsidR="005A15DB" w:rsidRDefault="00000000">
      <w:pPr>
        <w:pStyle w:val="ListParagraph"/>
        <w:numPr>
          <w:ilvl w:val="0"/>
          <w:numId w:val="2"/>
        </w:numPr>
      </w:pPr>
      <w:r>
        <w:rPr>
          <w:b/>
        </w:rPr>
        <w:t>Dealer/Market-Maker Hedging:</w:t>
      </w:r>
      <w:r>
        <w:t xml:space="preserve"> Institutions monitor and exploit dealer gamma exposure, anticipating price pinning or acceleration near key strikes.</w:t>
      </w:r>
    </w:p>
    <w:p w14:paraId="5FFA8B81" w14:textId="77777777" w:rsidR="005A15DB" w:rsidRDefault="00000000">
      <w:r>
        <w:lastRenderedPageBreak/>
        <w:t>These strategies are not mutually exclusive; multi-strategy hedge funds (e.g., Citadel, Millennium) often run several concurrently, dynamically adjusting exposures as market conditions evolve.</w:t>
      </w:r>
    </w:p>
    <w:p w14:paraId="29C6C4A2" w14:textId="72DFC28B" w:rsidR="005A15DB" w:rsidRDefault="001F5661">
      <w:r>
        <w:pict w14:anchorId="084FF510">
          <v:rect id="_x0000_i1028" style="width:50pt;height:.05pt" o:hralign="center" o:hrstd="t" o:hr="t" stroked="f"/>
        </w:pict>
      </w:r>
    </w:p>
    <w:p w14:paraId="49723C7D" w14:textId="77777777" w:rsidR="005A15DB" w:rsidRDefault="00000000">
      <w:pPr>
        <w:pStyle w:val="Heading2"/>
      </w:pPr>
      <w:r>
        <w:t>Volatility Harvesting Techniques</w:t>
      </w:r>
    </w:p>
    <w:p w14:paraId="3E8765BF" w14:textId="77777777" w:rsidR="005A15DB" w:rsidRDefault="00000000">
      <w:r>
        <w:rPr>
          <w:b/>
        </w:rPr>
        <w:t>Volatility harvesting</w:t>
      </w:r>
      <w:r>
        <w:t xml:space="preserve"> refers to systematically selling options to collect the volatility risk premium-the difference between implied and realized volatility. This is a cornerstone of institutional options trading, particularly in SPY, where liquidity and tight spreads make execution efficient</w:t>
      </w:r>
      <w:r>
        <w:rPr>
          <w:vertAlign w:val="superscript"/>
        </w:rPr>
        <w:t>2</w:t>
      </w:r>
      <w:r>
        <w:t>.</w:t>
      </w:r>
    </w:p>
    <w:p w14:paraId="6B571E29" w14:textId="77777777" w:rsidR="005A15DB" w:rsidRDefault="00000000">
      <w:r>
        <w:t>Institutions typically:</w:t>
      </w:r>
    </w:p>
    <w:p w14:paraId="082CF991" w14:textId="77777777" w:rsidR="005A15DB" w:rsidRDefault="00000000">
      <w:pPr>
        <w:pStyle w:val="ListParagraph"/>
        <w:numPr>
          <w:ilvl w:val="0"/>
          <w:numId w:val="3"/>
        </w:numPr>
      </w:pPr>
      <w:r>
        <w:rPr>
          <w:b/>
        </w:rPr>
        <w:t>Sell ATM or slightly OTM options</w:t>
      </w:r>
      <w:r>
        <w:t xml:space="preserve"> (calls, puts, or straddles) with the expectation that implied volatility is overpriced relative to what will be realized.</w:t>
      </w:r>
    </w:p>
    <w:p w14:paraId="406EEE17" w14:textId="77777777" w:rsidR="005A15DB" w:rsidRDefault="00000000">
      <w:pPr>
        <w:pStyle w:val="ListParagraph"/>
        <w:numPr>
          <w:ilvl w:val="0"/>
          <w:numId w:val="3"/>
        </w:numPr>
      </w:pPr>
      <w:r>
        <w:rPr>
          <w:b/>
        </w:rPr>
        <w:t>Delta-hedge</w:t>
      </w:r>
      <w:r>
        <w:t xml:space="preserve"> these positions dynamically, adjusting the underlying exposure to remain neutral and capture the "volatility drag" as options decay.</w:t>
      </w:r>
    </w:p>
    <w:p w14:paraId="7AB0CDF4" w14:textId="77777777" w:rsidR="005A15DB" w:rsidRDefault="00000000">
      <w:pPr>
        <w:pStyle w:val="ListParagraph"/>
        <w:numPr>
          <w:ilvl w:val="0"/>
          <w:numId w:val="3"/>
        </w:numPr>
      </w:pPr>
      <w:r>
        <w:rPr>
          <w:b/>
        </w:rPr>
        <w:t>Harvest premium</w:t>
      </w:r>
      <w:r>
        <w:t xml:space="preserve"> in range-bound or mean-reverting markets, where realized volatility underperforms implied.</w:t>
      </w:r>
    </w:p>
    <w:p w14:paraId="6BDA1588" w14:textId="77777777" w:rsidR="005A15DB" w:rsidRDefault="00000000">
      <w:r>
        <w:rPr>
          <w:b/>
        </w:rPr>
        <w:t>Empirical Evidence:</w:t>
      </w:r>
      <w:r>
        <w:t xml:space="preserve"> Studies show that systematic short volatility strategies in SPY have historically delivered positive returns, albeit with significant tail risk during volatility spikes (e.g., 2020 COVID crash)</w:t>
      </w:r>
      <w:r>
        <w:rPr>
          <w:vertAlign w:val="superscript"/>
        </w:rPr>
        <w:t>3</w:t>
      </w:r>
      <w:r>
        <w:t>.</w:t>
      </w:r>
    </w:p>
    <w:p w14:paraId="2878E10B" w14:textId="77777777" w:rsidR="005A15DB" w:rsidRDefault="00000000">
      <w:r>
        <w:rPr>
          <w:b/>
        </w:rPr>
        <w:t>Institutional Enhancements:</w:t>
      </w:r>
    </w:p>
    <w:p w14:paraId="405E265B" w14:textId="77777777" w:rsidR="005A15DB" w:rsidRDefault="00000000">
      <w:pPr>
        <w:pStyle w:val="ListParagraph"/>
        <w:numPr>
          <w:ilvl w:val="0"/>
          <w:numId w:val="4"/>
        </w:numPr>
      </w:pPr>
      <w:r>
        <w:rPr>
          <w:b/>
        </w:rPr>
        <w:t>Adaptive Position Sizing:</w:t>
      </w:r>
      <w:r>
        <w:t xml:space="preserve"> Adjusting notional exposure based on volatility regime, macro events, or risk appetite.</w:t>
      </w:r>
    </w:p>
    <w:p w14:paraId="76F25635" w14:textId="77777777" w:rsidR="005A15DB" w:rsidRDefault="00000000">
      <w:pPr>
        <w:pStyle w:val="ListParagraph"/>
        <w:numPr>
          <w:ilvl w:val="0"/>
          <w:numId w:val="4"/>
        </w:numPr>
      </w:pPr>
      <w:r>
        <w:rPr>
          <w:b/>
        </w:rPr>
        <w:t>Volatility Surface Analysis:</w:t>
      </w:r>
      <w:r>
        <w:t xml:space="preserve"> Targeting strikes and expiries where the volatility risk premium is richest, often informed by skew and term structure.</w:t>
      </w:r>
    </w:p>
    <w:p w14:paraId="49E237B3" w14:textId="77777777" w:rsidR="005A15DB" w:rsidRDefault="00000000">
      <w:pPr>
        <w:pStyle w:val="ListParagraph"/>
        <w:numPr>
          <w:ilvl w:val="0"/>
          <w:numId w:val="4"/>
        </w:numPr>
      </w:pPr>
      <w:r>
        <w:rPr>
          <w:b/>
        </w:rPr>
        <w:t>Portfolio Overlay:</w:t>
      </w:r>
      <w:r>
        <w:t xml:space="preserve"> Integrating volatility harvesting as a portfolio overlay to dampen equity drawdowns or enhance yield.</w:t>
      </w:r>
    </w:p>
    <w:p w14:paraId="067F9F07" w14:textId="77777777" w:rsidR="005A15DB" w:rsidRDefault="00000000">
      <w:r>
        <w:rPr>
          <w:b/>
        </w:rPr>
        <w:lastRenderedPageBreak/>
        <w:t>Limitations and Risks:</w:t>
      </w:r>
      <w:r>
        <w:t xml:space="preserve"> Volatility harvesting is vulnerable to "volatility explosions"-sudden spikes in realized volatility that can overwhelm collected premium. Institutions mitigate this via dynamic hedging, stop-losses, and portfolio diversification.</w:t>
      </w:r>
    </w:p>
    <w:p w14:paraId="69049094" w14:textId="1E3A761F" w:rsidR="005A15DB" w:rsidRDefault="001F5661">
      <w:r>
        <w:pict w14:anchorId="7E7923BA">
          <v:rect id="_x0000_i1029" style="width:50pt;height:.05pt" o:hralign="center" o:hrstd="t" o:hr="t" stroked="f"/>
        </w:pict>
      </w:r>
    </w:p>
    <w:p w14:paraId="6F2B7114" w14:textId="77777777" w:rsidR="005A15DB" w:rsidRDefault="00000000">
      <w:pPr>
        <w:pStyle w:val="Heading2"/>
      </w:pPr>
      <w:r>
        <w:t>Gamma Scalping and Dynamic Hedging</w:t>
      </w:r>
    </w:p>
    <w:p w14:paraId="709DFB02" w14:textId="77777777" w:rsidR="005A15DB" w:rsidRDefault="00000000">
      <w:r>
        <w:rPr>
          <w:b/>
        </w:rPr>
        <w:t>Gamma scalping</w:t>
      </w:r>
      <w:r>
        <w:t xml:space="preserve"> is a dynamic hedging strategy that exploits the convexity (gamma) of options positions, particularly as expiration approaches</w:t>
      </w:r>
      <w:r>
        <w:rPr>
          <w:vertAlign w:val="superscript"/>
        </w:rPr>
        <w:t>4</w:t>
      </w:r>
      <w:r>
        <w:t>. Institutions often:</w:t>
      </w:r>
    </w:p>
    <w:p w14:paraId="77B3678C" w14:textId="77777777" w:rsidR="005A15DB" w:rsidRDefault="00000000">
      <w:pPr>
        <w:pStyle w:val="ListParagraph"/>
        <w:numPr>
          <w:ilvl w:val="0"/>
          <w:numId w:val="5"/>
        </w:numPr>
      </w:pPr>
      <w:r>
        <w:rPr>
          <w:b/>
        </w:rPr>
        <w:t>Buy ATM straddles or strangles</w:t>
      </w:r>
      <w:r>
        <w:t xml:space="preserve"> (long gamma) ahead of anticipated volatility events or in markets where realized volatility is expected to exceed implied.</w:t>
      </w:r>
    </w:p>
    <w:p w14:paraId="38984E63" w14:textId="77777777" w:rsidR="005A15DB" w:rsidRDefault="00000000">
      <w:pPr>
        <w:pStyle w:val="ListParagraph"/>
        <w:numPr>
          <w:ilvl w:val="0"/>
          <w:numId w:val="5"/>
        </w:numPr>
      </w:pPr>
      <w:r>
        <w:rPr>
          <w:b/>
        </w:rPr>
        <w:t>Delta-hedge</w:t>
      </w:r>
      <w:r>
        <w:t xml:space="preserve"> the position continuously: as the underlying moves, they buy or sell SPY shares to maintain delta neutrality, capturing profits from price oscillations.</w:t>
      </w:r>
    </w:p>
    <w:p w14:paraId="4603EE6D" w14:textId="77777777" w:rsidR="005A15DB" w:rsidRDefault="00000000">
      <w:pPr>
        <w:pStyle w:val="ListParagraph"/>
        <w:numPr>
          <w:ilvl w:val="0"/>
          <w:numId w:val="5"/>
        </w:numPr>
      </w:pPr>
      <w:r>
        <w:rPr>
          <w:b/>
        </w:rPr>
        <w:t>Profit Mechanism:</w:t>
      </w:r>
      <w:r>
        <w:t xml:space="preserve"> If realized volatility exceeds implied, the cumulative gains from delta-hedging (scalping) can surpass the premium paid for the options.</w:t>
      </w:r>
    </w:p>
    <w:p w14:paraId="1FDEA9DC" w14:textId="77777777" w:rsidR="005A15DB" w:rsidRDefault="00000000">
      <w:r>
        <w:rPr>
          <w:b/>
        </w:rPr>
        <w:t>Mathematical Edge:</w:t>
      </w:r>
      <w:r>
        <w:t xml:space="preserve"> The profitability of gamma scalping hinges on realized volatility exceeding the implied volatility embedded in the options premium. Near expiration, gamma increases non-linearly, amplifying both opportunity and risk</w:t>
      </w:r>
      <w:r>
        <w:rPr>
          <w:vertAlign w:val="superscript"/>
        </w:rPr>
        <w:t>4</w:t>
      </w:r>
      <w:r>
        <w:t>.</w:t>
      </w:r>
    </w:p>
    <w:p w14:paraId="3C2723BB" w14:textId="77777777" w:rsidR="005A15DB" w:rsidRDefault="00000000">
      <w:r>
        <w:rPr>
          <w:b/>
        </w:rPr>
        <w:t>Institutional Execution:</w:t>
      </w:r>
    </w:p>
    <w:p w14:paraId="4492895C" w14:textId="77777777" w:rsidR="005A15DB" w:rsidRDefault="00000000">
      <w:pPr>
        <w:pStyle w:val="ListParagraph"/>
        <w:numPr>
          <w:ilvl w:val="0"/>
          <w:numId w:val="6"/>
        </w:numPr>
      </w:pPr>
      <w:r>
        <w:rPr>
          <w:b/>
        </w:rPr>
        <w:t>High-Frequency Adjustments:</w:t>
      </w:r>
      <w:r>
        <w:t xml:space="preserve"> Institutions use algorithmic trading systems to rebalance delta at high frequency, minimizing slippage and maximizing capture of price swings.</w:t>
      </w:r>
    </w:p>
    <w:p w14:paraId="44AC72C0" w14:textId="77777777" w:rsidR="005A15DB" w:rsidRDefault="00000000">
      <w:pPr>
        <w:pStyle w:val="ListParagraph"/>
        <w:numPr>
          <w:ilvl w:val="0"/>
          <w:numId w:val="6"/>
        </w:numPr>
      </w:pPr>
      <w:r>
        <w:rPr>
          <w:b/>
        </w:rPr>
        <w:t>Transaction Cost Management:</w:t>
      </w:r>
      <w:r>
        <w:t xml:space="preserve"> Given the high turnover, minimizing bid-ask spreads and execution costs is critical; SPY's liquidity is a major advantage.</w:t>
      </w:r>
    </w:p>
    <w:p w14:paraId="26BB11E8" w14:textId="77777777" w:rsidR="005A15DB" w:rsidRDefault="00000000">
      <w:pPr>
        <w:pStyle w:val="ListParagraph"/>
        <w:numPr>
          <w:ilvl w:val="0"/>
          <w:numId w:val="6"/>
        </w:numPr>
      </w:pPr>
      <w:r>
        <w:rPr>
          <w:b/>
        </w:rPr>
        <w:t>Event-Driven Scalping:</w:t>
      </w:r>
      <w:r>
        <w:t xml:space="preserve"> Gamma scalping is particularly effective around scheduled events (FOMC, CPI), where volatility is elevated and price jumps are likely.</w:t>
      </w:r>
    </w:p>
    <w:p w14:paraId="71AAC92B" w14:textId="77777777" w:rsidR="005A15DB" w:rsidRDefault="00000000">
      <w:r>
        <w:rPr>
          <w:b/>
        </w:rPr>
        <w:t>Risks and Mitigations:</w:t>
      </w:r>
    </w:p>
    <w:p w14:paraId="3FF4794C" w14:textId="77777777" w:rsidR="005A15DB" w:rsidRDefault="00000000">
      <w:pPr>
        <w:pStyle w:val="ListParagraph"/>
        <w:numPr>
          <w:ilvl w:val="0"/>
          <w:numId w:val="7"/>
        </w:numPr>
      </w:pPr>
      <w:r>
        <w:rPr>
          <w:b/>
        </w:rPr>
        <w:t>Theta Decay:</w:t>
      </w:r>
      <w:r>
        <w:t xml:space="preserve"> The cost of holding long gamma positions accelerates as expiration nears; realized volatility must be sufficiently high to offset this decay.</w:t>
      </w:r>
    </w:p>
    <w:p w14:paraId="20DE2A0F" w14:textId="77777777" w:rsidR="005A15DB" w:rsidRDefault="00000000">
      <w:pPr>
        <w:pStyle w:val="ListParagraph"/>
        <w:numPr>
          <w:ilvl w:val="0"/>
          <w:numId w:val="7"/>
        </w:numPr>
      </w:pPr>
      <w:r>
        <w:rPr>
          <w:b/>
        </w:rPr>
        <w:lastRenderedPageBreak/>
        <w:t>Pin Risk:</w:t>
      </w:r>
      <w:r>
        <w:t xml:space="preserve"> On expiration days, price may "pin" to strikes with large open interest, reducing realized volatility and scalping profits.</w:t>
      </w:r>
    </w:p>
    <w:p w14:paraId="060045F0" w14:textId="77777777" w:rsidR="005A15DB" w:rsidRDefault="00000000">
      <w:pPr>
        <w:pStyle w:val="ListParagraph"/>
        <w:numPr>
          <w:ilvl w:val="0"/>
          <w:numId w:val="7"/>
        </w:numPr>
      </w:pPr>
      <w:r>
        <w:rPr>
          <w:b/>
        </w:rPr>
        <w:t>Liquidity Evaporation:</w:t>
      </w:r>
      <w:r>
        <w:t xml:space="preserve"> In volatile markets, liquidity can vanish, widening spreads and increasing execution risk.</w:t>
      </w:r>
    </w:p>
    <w:p w14:paraId="5387BC69" w14:textId="74484E49" w:rsidR="005A15DB" w:rsidRDefault="001F5661">
      <w:r>
        <w:pict w14:anchorId="085C8A43">
          <v:rect id="_x0000_i1030" style="width:50pt;height:.05pt" o:hralign="center" o:hrstd="t" o:hr="t" stroked="f"/>
        </w:pict>
      </w:r>
    </w:p>
    <w:p w14:paraId="1953F924" w14:textId="77777777" w:rsidR="005A15DB" w:rsidRDefault="00000000">
      <w:pPr>
        <w:pStyle w:val="Heading2"/>
      </w:pPr>
      <w:r>
        <w:t>Dispersion Trading and Correlation Strategies</w:t>
      </w:r>
    </w:p>
    <w:p w14:paraId="45898A42" w14:textId="77777777" w:rsidR="005A15DB" w:rsidRDefault="00000000">
      <w:r>
        <w:rPr>
          <w:b/>
        </w:rPr>
        <w:t>Dispersion trading</w:t>
      </w:r>
      <w:r>
        <w:t xml:space="preserve"> is a sophisticated institutional strategy that exploits the difference between index volatility and the average volatility of its constituents, effectively trading correlation</w:t>
      </w:r>
      <w:r>
        <w:rPr>
          <w:vertAlign w:val="superscript"/>
        </w:rPr>
        <w:t>2</w:t>
      </w:r>
      <w:r>
        <w:t>.</w:t>
      </w:r>
    </w:p>
    <w:p w14:paraId="4889D7F3" w14:textId="77777777" w:rsidR="005A15DB" w:rsidRDefault="00000000">
      <w:r>
        <w:rPr>
          <w:b/>
        </w:rPr>
        <w:t>Classic Dispersion Trade:</w:t>
      </w:r>
    </w:p>
    <w:p w14:paraId="6B2E542D" w14:textId="77777777" w:rsidR="005A15DB" w:rsidRDefault="00000000">
      <w:pPr>
        <w:pStyle w:val="ListParagraph"/>
        <w:numPr>
          <w:ilvl w:val="0"/>
          <w:numId w:val="8"/>
        </w:numPr>
      </w:pPr>
      <w:r>
        <w:rPr>
          <w:b/>
        </w:rPr>
        <w:t>Sell index options</w:t>
      </w:r>
      <w:r>
        <w:t xml:space="preserve"> (e.g., SPY or SPX) and </w:t>
      </w:r>
      <w:r>
        <w:rPr>
          <w:b/>
        </w:rPr>
        <w:t>buy options on a basket of single stocks</w:t>
      </w:r>
      <w:r>
        <w:t xml:space="preserve"> (typically delta-hedged).</w:t>
      </w:r>
    </w:p>
    <w:p w14:paraId="6B602673" w14:textId="77777777" w:rsidR="005A15DB" w:rsidRDefault="00000000">
      <w:pPr>
        <w:pStyle w:val="ListParagraph"/>
        <w:numPr>
          <w:ilvl w:val="0"/>
          <w:numId w:val="8"/>
        </w:numPr>
      </w:pPr>
      <w:r>
        <w:rPr>
          <w:b/>
        </w:rPr>
        <w:t>Net Vega-Neutral:</w:t>
      </w:r>
      <w:r>
        <w:t xml:space="preserve"> The trade is often structured to be vega-neutral, isolating the correlation risk premium.</w:t>
      </w:r>
    </w:p>
    <w:p w14:paraId="62AFFD64" w14:textId="77777777" w:rsidR="005A15DB" w:rsidRDefault="00000000">
      <w:pPr>
        <w:pStyle w:val="ListParagraph"/>
        <w:numPr>
          <w:ilvl w:val="0"/>
          <w:numId w:val="8"/>
        </w:numPr>
      </w:pPr>
      <w:r>
        <w:rPr>
          <w:b/>
        </w:rPr>
        <w:t>Profit Mechanism:</w:t>
      </w:r>
      <w:r>
        <w:t xml:space="preserve"> If realized correlation among constituents is lower than implied, the trade profits; if a macro shock drives correlations higher, it loses.</w:t>
      </w:r>
    </w:p>
    <w:p w14:paraId="1498C9A9" w14:textId="77777777" w:rsidR="005A15DB" w:rsidRDefault="00000000">
      <w:r>
        <w:rPr>
          <w:b/>
        </w:rPr>
        <w:t>Recent Developments:</w:t>
      </w:r>
    </w:p>
    <w:p w14:paraId="447D1430" w14:textId="77777777" w:rsidR="005A15DB" w:rsidRDefault="00000000">
      <w:pPr>
        <w:pStyle w:val="ListParagraph"/>
        <w:numPr>
          <w:ilvl w:val="0"/>
          <w:numId w:val="9"/>
        </w:numPr>
      </w:pPr>
      <w:r>
        <w:rPr>
          <w:b/>
        </w:rPr>
        <w:t>DSPX Index:</w:t>
      </w:r>
      <w:r>
        <w:t xml:space="preserve"> The CBOE S&amp;P 500 Dispersion Index (DSPX), launched in 2023, provides a forward-looking measure of implied dispersion, aiding timing and sizing of dispersion trades.</w:t>
      </w:r>
    </w:p>
    <w:p w14:paraId="0D7C4D55" w14:textId="77777777" w:rsidR="005A15DB" w:rsidRDefault="00000000">
      <w:pPr>
        <w:pStyle w:val="ListParagraph"/>
        <w:numPr>
          <w:ilvl w:val="0"/>
          <w:numId w:val="9"/>
        </w:numPr>
      </w:pPr>
      <w:r>
        <w:rPr>
          <w:b/>
        </w:rPr>
        <w:t>Correlation Risk Premium (CRP):</w:t>
      </w:r>
      <w:r>
        <w:t xml:space="preserve"> Academic studies confirm that implied correlation tends to exceed realized, creating a persistent risk premium that institutions can harvest.</w:t>
      </w:r>
    </w:p>
    <w:p w14:paraId="74AF6BD3" w14:textId="77777777" w:rsidR="005A15DB" w:rsidRDefault="00000000">
      <w:r>
        <w:rPr>
          <w:b/>
        </w:rPr>
        <w:t>Institutional Application:</w:t>
      </w:r>
    </w:p>
    <w:p w14:paraId="08C87577" w14:textId="77777777" w:rsidR="005A15DB" w:rsidRDefault="00000000">
      <w:pPr>
        <w:pStyle w:val="ListParagraph"/>
        <w:numPr>
          <w:ilvl w:val="0"/>
          <w:numId w:val="10"/>
        </w:numPr>
      </w:pPr>
      <w:r>
        <w:rPr>
          <w:b/>
        </w:rPr>
        <w:t>Earnings Season:</w:t>
      </w:r>
      <w:r>
        <w:t xml:space="preserve"> Dispersion trades are popular during earnings, when single-stock volatility is elevated but index volatility remains subdued.</w:t>
      </w:r>
    </w:p>
    <w:p w14:paraId="0D4F1ACB" w14:textId="77777777" w:rsidR="005A15DB" w:rsidRDefault="00000000">
      <w:pPr>
        <w:pStyle w:val="ListParagraph"/>
        <w:numPr>
          <w:ilvl w:val="0"/>
          <w:numId w:val="10"/>
        </w:numPr>
      </w:pPr>
      <w:r>
        <w:rPr>
          <w:b/>
        </w:rPr>
        <w:lastRenderedPageBreak/>
        <w:t>AI/Tech Polarization:</w:t>
      </w:r>
      <w:r>
        <w:t xml:space="preserve"> In recent years, "calm index / busy constituents" regimes have provided fertile ground for dispersion strategies, especially as mega-cap tech stocks drive idiosyncratic moves.</w:t>
      </w:r>
    </w:p>
    <w:p w14:paraId="2EC398F1" w14:textId="77777777" w:rsidR="005A15DB" w:rsidRDefault="00000000">
      <w:r>
        <w:rPr>
          <w:b/>
        </w:rPr>
        <w:t>Risks:</w:t>
      </w:r>
    </w:p>
    <w:p w14:paraId="20CF1C0F" w14:textId="77777777" w:rsidR="005A15DB" w:rsidRDefault="00000000">
      <w:pPr>
        <w:pStyle w:val="ListParagraph"/>
        <w:numPr>
          <w:ilvl w:val="0"/>
          <w:numId w:val="11"/>
        </w:numPr>
      </w:pPr>
      <w:r>
        <w:rPr>
          <w:b/>
        </w:rPr>
        <w:t>Correlation Spikes:</w:t>
      </w:r>
      <w:r>
        <w:t xml:space="preserve"> Macro shocks (e.g., geopolitical events, Fed surprises) can cause correlations to surge, inflicting losses on short-correlation (long dispersion) trades.</w:t>
      </w:r>
    </w:p>
    <w:p w14:paraId="4474425E" w14:textId="77777777" w:rsidR="005A15DB" w:rsidRDefault="00000000">
      <w:pPr>
        <w:pStyle w:val="ListParagraph"/>
        <w:numPr>
          <w:ilvl w:val="0"/>
          <w:numId w:val="11"/>
        </w:numPr>
      </w:pPr>
      <w:r>
        <w:rPr>
          <w:b/>
        </w:rPr>
        <w:t>Execution Complexity:</w:t>
      </w:r>
      <w:r>
        <w:t xml:space="preserve"> Managing a large basket of single-stock options requires sophisticated infrastructure and risk management.</w:t>
      </w:r>
    </w:p>
    <w:p w14:paraId="3B22DE99" w14:textId="5D0784B8" w:rsidR="005A15DB" w:rsidRDefault="001F5661">
      <w:r>
        <w:pict w14:anchorId="6130F132">
          <v:rect id="_x0000_i1031" style="width:50pt;height:.05pt" o:hralign="center" o:hrstd="t" o:hr="t" stroked="f"/>
        </w:pict>
      </w:r>
    </w:p>
    <w:p w14:paraId="43C2743D" w14:textId="77777777" w:rsidR="005A15DB" w:rsidRDefault="00000000">
      <w:pPr>
        <w:pStyle w:val="Heading2"/>
      </w:pPr>
      <w:r>
        <w:t>Risk Reversals and Directional Skew Trades</w:t>
      </w:r>
    </w:p>
    <w:p w14:paraId="15F22E24" w14:textId="77777777" w:rsidR="005A15DB" w:rsidRDefault="00000000">
      <w:r>
        <w:rPr>
          <w:b/>
        </w:rPr>
        <w:t>Risk reversals</w:t>
      </w:r>
      <w:r>
        <w:t xml:space="preserve"> are options structures combining the purchase of an OTM call and the sale of an OTM put (or vice versa), often used by institutions to express directional views or hedge portfolios</w:t>
      </w:r>
      <w:r>
        <w:rPr>
          <w:vertAlign w:val="superscript"/>
        </w:rPr>
        <w:t>5</w:t>
      </w:r>
      <w:r>
        <w:t>.</w:t>
      </w:r>
    </w:p>
    <w:p w14:paraId="06E0D6BA" w14:textId="77777777" w:rsidR="005A15DB" w:rsidRDefault="00000000">
      <w:r>
        <w:rPr>
          <w:b/>
        </w:rPr>
        <w:t>Institutional Use Cases:</w:t>
      </w:r>
    </w:p>
    <w:p w14:paraId="7A9A4128" w14:textId="77777777" w:rsidR="005A15DB" w:rsidRDefault="00000000">
      <w:pPr>
        <w:pStyle w:val="ListParagraph"/>
        <w:numPr>
          <w:ilvl w:val="0"/>
          <w:numId w:val="12"/>
        </w:numPr>
      </w:pPr>
      <w:r>
        <w:rPr>
          <w:b/>
        </w:rPr>
        <w:t>Bullish Risk Reversal:</w:t>
      </w:r>
      <w:r>
        <w:t xml:space="preserve"> Buy OTM call (+5% from ATM), sell OTM put (-5% from ATM), typically for a net credit or low cost.</w:t>
      </w:r>
    </w:p>
    <w:p w14:paraId="0AC2A674" w14:textId="77777777" w:rsidR="005A15DB" w:rsidRDefault="00000000">
      <w:pPr>
        <w:pStyle w:val="ListParagraph"/>
        <w:numPr>
          <w:ilvl w:val="0"/>
          <w:numId w:val="12"/>
        </w:numPr>
      </w:pPr>
      <w:r>
        <w:rPr>
          <w:b/>
        </w:rPr>
        <w:t>Bearish Risk Reversal:</w:t>
      </w:r>
      <w:r>
        <w:t xml:space="preserve"> Buy OTM put, sell OTM call, expressing downside protection or bearish bias.</w:t>
      </w:r>
    </w:p>
    <w:p w14:paraId="68785A9F" w14:textId="77777777" w:rsidR="005A15DB" w:rsidRDefault="00000000">
      <w:pPr>
        <w:pStyle w:val="ListParagraph"/>
        <w:numPr>
          <w:ilvl w:val="0"/>
          <w:numId w:val="12"/>
        </w:numPr>
      </w:pPr>
      <w:r>
        <w:rPr>
          <w:b/>
        </w:rPr>
        <w:t>Hedged Equity:</w:t>
      </w:r>
      <w:r>
        <w:t xml:space="preserve"> Funds like JPMorgan’s Hedged Equity Fund (JHEQX) systematically implement collar strategies (long put, short call) to hedge equity exposure while monetizing premium.</w:t>
      </w:r>
    </w:p>
    <w:p w14:paraId="6C398596" w14:textId="77777777" w:rsidR="005A15DB" w:rsidRDefault="00000000">
      <w:r>
        <w:rPr>
          <w:b/>
        </w:rPr>
        <w:t>Market Signals:</w:t>
      </w:r>
    </w:p>
    <w:p w14:paraId="75C6C70C" w14:textId="77777777" w:rsidR="005A15DB" w:rsidRDefault="00000000">
      <w:pPr>
        <w:pStyle w:val="ListParagraph"/>
        <w:numPr>
          <w:ilvl w:val="0"/>
          <w:numId w:val="13"/>
        </w:numPr>
      </w:pPr>
      <w:r>
        <w:rPr>
          <w:b/>
        </w:rPr>
        <w:t>Implied Volatility Skew:</w:t>
      </w:r>
      <w:r>
        <w:t xml:space="preserve"> The pricing of risk reversals reflects market sentiment; a positive risk reversal (puts more expensive than calls) signals downside fear, while a negative risk reversal indicates bullish sentiment</w:t>
      </w:r>
      <w:r>
        <w:rPr>
          <w:vertAlign w:val="superscript"/>
        </w:rPr>
        <w:t>6</w:t>
      </w:r>
      <w:r>
        <w:t>.</w:t>
      </w:r>
    </w:p>
    <w:p w14:paraId="65CF056D" w14:textId="77777777" w:rsidR="005A15DB" w:rsidRDefault="00000000">
      <w:pPr>
        <w:pStyle w:val="ListParagraph"/>
        <w:numPr>
          <w:ilvl w:val="0"/>
          <w:numId w:val="13"/>
        </w:numPr>
      </w:pPr>
      <w:r>
        <w:rPr>
          <w:b/>
        </w:rPr>
        <w:t>Institutional Positioning:</w:t>
      </w:r>
      <w:r>
        <w:t xml:space="preserve"> Large risk reversal trades, especially in block sizes, often signal institutional conviction and can precede significant price moves.</w:t>
      </w:r>
    </w:p>
    <w:p w14:paraId="5210205B" w14:textId="77777777" w:rsidR="005A15DB" w:rsidRDefault="00000000">
      <w:r>
        <w:rPr>
          <w:b/>
        </w:rPr>
        <w:lastRenderedPageBreak/>
        <w:t>Benchmarks and Performance:</w:t>
      </w:r>
    </w:p>
    <w:p w14:paraId="4FB62344" w14:textId="77777777" w:rsidR="005A15DB" w:rsidRDefault="00000000">
      <w:pPr>
        <w:pStyle w:val="ListParagraph"/>
        <w:numPr>
          <w:ilvl w:val="0"/>
          <w:numId w:val="14"/>
        </w:numPr>
      </w:pPr>
      <w:r>
        <w:rPr>
          <w:b/>
        </w:rPr>
        <w:t>SPY Risk Reversal Indices:</w:t>
      </w:r>
      <w:r>
        <w:t xml:space="preserve"> Market Chameleon tracks 30-, 60-, and 90-day SPY risk reversal indices, showing persistent net credit premiums, indicating that institutions are often net sellers of downside risk</w:t>
      </w:r>
      <w:r>
        <w:rPr>
          <w:vertAlign w:val="superscript"/>
        </w:rPr>
        <w:t>7</w:t>
      </w:r>
      <w:r>
        <w:t>.</w:t>
      </w:r>
    </w:p>
    <w:p w14:paraId="1973CA3D" w14:textId="0E8BF07B" w:rsidR="005A15DB" w:rsidRDefault="001F5661">
      <w:r>
        <w:pict w14:anchorId="2DA20898">
          <v:rect id="_x0000_i1032" style="width:50pt;height:.05pt" o:hralign="center" o:hrstd="t" o:hr="t" stroked="f"/>
        </w:pict>
      </w:r>
    </w:p>
    <w:p w14:paraId="0A22342B" w14:textId="77777777" w:rsidR="005A15DB" w:rsidRDefault="00000000">
      <w:pPr>
        <w:pStyle w:val="Heading2"/>
      </w:pPr>
      <w:r>
        <w:t>Macroeconomic Event-Driven Timing</w:t>
      </w:r>
    </w:p>
    <w:p w14:paraId="5D381D53" w14:textId="77777777" w:rsidR="005A15DB" w:rsidRDefault="00000000">
      <w:r>
        <w:t>Institutions time SPY options entries and exits around major macroeconomic events, exploiting the volatility and directional moves these catalysts generate</w:t>
      </w:r>
      <w:r>
        <w:rPr>
          <w:vertAlign w:val="superscript"/>
        </w:rPr>
        <w:t>8</w:t>
      </w:r>
      <w:r>
        <w:t>.</w:t>
      </w:r>
    </w:p>
    <w:p w14:paraId="4CC9F2D6" w14:textId="77777777" w:rsidR="005A15DB" w:rsidRDefault="00000000">
      <w:r>
        <w:rPr>
          <w:b/>
        </w:rPr>
        <w:t>Key Events:</w:t>
      </w:r>
    </w:p>
    <w:p w14:paraId="7A75D4FB" w14:textId="77777777" w:rsidR="005A15DB" w:rsidRDefault="00000000">
      <w:pPr>
        <w:pStyle w:val="ListParagraph"/>
        <w:numPr>
          <w:ilvl w:val="0"/>
          <w:numId w:val="15"/>
        </w:numPr>
      </w:pPr>
      <w:r>
        <w:rPr>
          <w:b/>
        </w:rPr>
        <w:t>FOMC Meetings:</w:t>
      </w:r>
      <w:r>
        <w:t xml:space="preserve"> Interest rate decisions and Fed commentary are among the most impactful scheduled events, driving volatility and options activity.</w:t>
      </w:r>
    </w:p>
    <w:p w14:paraId="157887D7" w14:textId="77777777" w:rsidR="005A15DB" w:rsidRDefault="00000000">
      <w:pPr>
        <w:pStyle w:val="ListParagraph"/>
        <w:numPr>
          <w:ilvl w:val="0"/>
          <w:numId w:val="15"/>
        </w:numPr>
      </w:pPr>
      <w:r>
        <w:rPr>
          <w:b/>
        </w:rPr>
        <w:t>CPI and Jobs Data:</w:t>
      </w:r>
      <w:r>
        <w:t xml:space="preserve"> Inflation and employment reports frequently trigger large SPY moves, with options markets pricing in elevated implied volatility ahead of releases.</w:t>
      </w:r>
    </w:p>
    <w:p w14:paraId="4BFFF0E3" w14:textId="77777777" w:rsidR="005A15DB" w:rsidRDefault="00000000">
      <w:pPr>
        <w:pStyle w:val="ListParagraph"/>
        <w:numPr>
          <w:ilvl w:val="0"/>
          <w:numId w:val="15"/>
        </w:numPr>
      </w:pPr>
      <w:r>
        <w:rPr>
          <w:b/>
        </w:rPr>
        <w:t>Earnings Season:</w:t>
      </w:r>
      <w:r>
        <w:t xml:space="preserve"> While SPY is less sensitive to single-stock earnings than QQQ, major tech earnings can spill over, affecting SPY options pricing and flow.</w:t>
      </w:r>
    </w:p>
    <w:p w14:paraId="34C90DA1" w14:textId="77777777" w:rsidR="005A15DB" w:rsidRDefault="00000000">
      <w:r>
        <w:rPr>
          <w:b/>
        </w:rPr>
        <w:t>Institutional Tactics:</w:t>
      </w:r>
    </w:p>
    <w:p w14:paraId="201CB92D" w14:textId="77777777" w:rsidR="005A15DB" w:rsidRDefault="00000000">
      <w:pPr>
        <w:pStyle w:val="ListParagraph"/>
        <w:numPr>
          <w:ilvl w:val="0"/>
          <w:numId w:val="16"/>
        </w:numPr>
      </w:pPr>
      <w:r>
        <w:rPr>
          <w:b/>
        </w:rPr>
        <w:t>0-DTE Options:</w:t>
      </w:r>
      <w:r>
        <w:t xml:space="preserve"> The rise of zero-day-to-expiration (0-DTE) options has enabled institutions to express event-driven bets with precision, concentrating risk and gamma exposure around the event window</w:t>
      </w:r>
      <w:r>
        <w:rPr>
          <w:vertAlign w:val="superscript"/>
        </w:rPr>
        <w:t>9</w:t>
      </w:r>
      <w:r>
        <w:t>.</w:t>
      </w:r>
    </w:p>
    <w:p w14:paraId="08F8A51B" w14:textId="77777777" w:rsidR="005A15DB" w:rsidRDefault="00000000">
      <w:pPr>
        <w:pStyle w:val="ListParagraph"/>
        <w:numPr>
          <w:ilvl w:val="0"/>
          <w:numId w:val="16"/>
        </w:numPr>
      </w:pPr>
      <w:r>
        <w:rPr>
          <w:b/>
        </w:rPr>
        <w:t>Volatility Surface Shifts:</w:t>
      </w:r>
      <w:r>
        <w:t xml:space="preserve"> Implied volatility often spikes ahead of events and collapses ("IV crush") post-announcement, creating opportunities for both buyers and sellers.</w:t>
      </w:r>
    </w:p>
    <w:p w14:paraId="45E2A14C" w14:textId="77777777" w:rsidR="005A15DB" w:rsidRDefault="00000000">
      <w:r>
        <w:rPr>
          <w:b/>
        </w:rPr>
        <w:t>Empirical Patterns:</w:t>
      </w:r>
    </w:p>
    <w:p w14:paraId="2252CC0F" w14:textId="77777777" w:rsidR="005A15DB" w:rsidRDefault="00000000">
      <w:pPr>
        <w:pStyle w:val="ListParagraph"/>
        <w:numPr>
          <w:ilvl w:val="0"/>
          <w:numId w:val="17"/>
        </w:numPr>
      </w:pPr>
      <w:r>
        <w:rPr>
          <w:b/>
        </w:rPr>
        <w:t>Volume Spikes:</w:t>
      </w:r>
      <w:r>
        <w:t xml:space="preserve"> Options volume and open interest surge ahead of major events, with block trades and sweeps indicating institutional positioning.</w:t>
      </w:r>
    </w:p>
    <w:p w14:paraId="5D6B210E" w14:textId="77777777" w:rsidR="005A15DB" w:rsidRDefault="00000000">
      <w:pPr>
        <w:pStyle w:val="ListParagraph"/>
        <w:numPr>
          <w:ilvl w:val="0"/>
          <w:numId w:val="17"/>
        </w:numPr>
      </w:pPr>
      <w:r>
        <w:rPr>
          <w:b/>
        </w:rPr>
        <w:t>Directional Skew:</w:t>
      </w:r>
      <w:r>
        <w:t xml:space="preserve"> The put-call skew often steepens before risk events, reflecting hedging demand and sentiment.</w:t>
      </w:r>
    </w:p>
    <w:p w14:paraId="71E00C78" w14:textId="5F10B0FD" w:rsidR="005A15DB" w:rsidRDefault="001F5661">
      <w:r>
        <w:pict w14:anchorId="3C308B9B">
          <v:rect id="_x0000_i1033" style="width:50pt;height:.05pt" o:hralign="center" o:hrstd="t" o:hr="t" stroked="f"/>
        </w:pict>
      </w:r>
    </w:p>
    <w:p w14:paraId="3B4B577F" w14:textId="77777777" w:rsidR="005A15DB" w:rsidRDefault="00000000">
      <w:pPr>
        <w:pStyle w:val="Heading2"/>
      </w:pPr>
      <w:r>
        <w:lastRenderedPageBreak/>
        <w:t>Implied Volatility Surface: IV, Skew, and Term Structure</w:t>
      </w:r>
    </w:p>
    <w:p w14:paraId="54687F5F" w14:textId="77777777" w:rsidR="005A15DB" w:rsidRDefault="00000000">
      <w:r>
        <w:t xml:space="preserve">Institutions analyze the </w:t>
      </w:r>
      <w:r>
        <w:rPr>
          <w:b/>
        </w:rPr>
        <w:t>implied volatility (IV) surface</w:t>
      </w:r>
      <w:r>
        <w:t>-the three-dimensional landscape of IV across strikes (skew) and expirations (term structure)-to inform strategy selection, entry, and exit</w:t>
      </w:r>
      <w:r>
        <w:rPr>
          <w:vertAlign w:val="superscript"/>
        </w:rPr>
        <w:t>6</w:t>
      </w:r>
      <w:r>
        <w:t>.</w:t>
      </w:r>
    </w:p>
    <w:p w14:paraId="47EB505B" w14:textId="77777777" w:rsidR="005A15DB" w:rsidRDefault="00000000">
      <w:r>
        <w:rPr>
          <w:b/>
        </w:rPr>
        <w:t>Key Concepts:</w:t>
      </w:r>
    </w:p>
    <w:p w14:paraId="29767BAA" w14:textId="77777777" w:rsidR="005A15DB" w:rsidRDefault="00000000">
      <w:pPr>
        <w:pStyle w:val="ListParagraph"/>
        <w:numPr>
          <w:ilvl w:val="0"/>
          <w:numId w:val="18"/>
        </w:numPr>
      </w:pPr>
      <w:r>
        <w:rPr>
          <w:b/>
        </w:rPr>
        <w:t>Implied Volatility (IV):</w:t>
      </w:r>
      <w:r>
        <w:t xml:space="preserve"> The market’s expectation of future volatility, embedded in option prices.</w:t>
      </w:r>
    </w:p>
    <w:p w14:paraId="417302F9" w14:textId="77777777" w:rsidR="005A15DB" w:rsidRDefault="00000000">
      <w:pPr>
        <w:pStyle w:val="ListParagraph"/>
        <w:numPr>
          <w:ilvl w:val="0"/>
          <w:numId w:val="18"/>
        </w:numPr>
      </w:pPr>
      <w:r>
        <w:rPr>
          <w:b/>
        </w:rPr>
        <w:t>Skew:</w:t>
      </w:r>
      <w:r>
        <w:t xml:space="preserve"> The difference in IV between OTM puts and calls; a steep skew signals downside fear, while a flat or inverted skew indicates complacency or bullishness.</w:t>
      </w:r>
    </w:p>
    <w:p w14:paraId="7445D89B" w14:textId="77777777" w:rsidR="005A15DB" w:rsidRDefault="00000000">
      <w:pPr>
        <w:pStyle w:val="ListParagraph"/>
        <w:numPr>
          <w:ilvl w:val="0"/>
          <w:numId w:val="18"/>
        </w:numPr>
      </w:pPr>
      <w:r>
        <w:rPr>
          <w:b/>
        </w:rPr>
        <w:t>Term Structure:</w:t>
      </w:r>
      <w:r>
        <w:t xml:space="preserve"> The variation of IV across expirations; upward-sloping (contango) suggests calm, while downward-sloping (backwardation) signals stress or event risk.</w:t>
      </w:r>
    </w:p>
    <w:p w14:paraId="36939D75" w14:textId="77777777" w:rsidR="005A15DB" w:rsidRDefault="00000000">
      <w:r>
        <w:rPr>
          <w:b/>
        </w:rPr>
        <w:t>Institutional Applications:</w:t>
      </w:r>
    </w:p>
    <w:p w14:paraId="580C61C0" w14:textId="77777777" w:rsidR="005A15DB" w:rsidRDefault="00000000">
      <w:pPr>
        <w:pStyle w:val="ListParagraph"/>
        <w:numPr>
          <w:ilvl w:val="0"/>
          <w:numId w:val="19"/>
        </w:numPr>
      </w:pPr>
      <w:r>
        <w:rPr>
          <w:b/>
        </w:rPr>
        <w:t>Skew Arbitrage:</w:t>
      </w:r>
      <w:r>
        <w:t xml:space="preserve"> Institutions exploit mispricings in skew, selling overpriced puts or calls and hedging with other strikes or expiries.</w:t>
      </w:r>
    </w:p>
    <w:p w14:paraId="6E0EF131" w14:textId="77777777" w:rsidR="005A15DB" w:rsidRDefault="00000000">
      <w:pPr>
        <w:pStyle w:val="ListParagraph"/>
        <w:numPr>
          <w:ilvl w:val="0"/>
          <w:numId w:val="19"/>
        </w:numPr>
      </w:pPr>
      <w:r>
        <w:rPr>
          <w:b/>
        </w:rPr>
        <w:t>Term Structure Trades:</w:t>
      </w:r>
      <w:r>
        <w:t xml:space="preserve"> By analyzing the IV curve, institutions can structure calendar spreads or diagonal trades to profit from anticipated volatility shifts.</w:t>
      </w:r>
    </w:p>
    <w:p w14:paraId="4E47DAF6" w14:textId="77777777" w:rsidR="005A15DB" w:rsidRDefault="00000000">
      <w:pPr>
        <w:pStyle w:val="ListParagraph"/>
        <w:numPr>
          <w:ilvl w:val="0"/>
          <w:numId w:val="19"/>
        </w:numPr>
      </w:pPr>
      <w:r>
        <w:rPr>
          <w:b/>
        </w:rPr>
        <w:t>Volatility Surface Monitoring:</w:t>
      </w:r>
      <w:r>
        <w:t xml:space="preserve"> Real-time tracking of the IV surface helps institutions detect crowding, anticipate IV crush, and adjust risk exposures.</w:t>
      </w:r>
    </w:p>
    <w:p w14:paraId="35A7FA71" w14:textId="77777777" w:rsidR="005A15DB" w:rsidRDefault="00000000">
      <w:r>
        <w:rPr>
          <w:b/>
        </w:rPr>
        <w:t>Recent Data:</w:t>
      </w:r>
    </w:p>
    <w:p w14:paraId="083F8A2F" w14:textId="77777777" w:rsidR="005A15DB" w:rsidRDefault="00000000">
      <w:pPr>
        <w:pStyle w:val="ListParagraph"/>
        <w:numPr>
          <w:ilvl w:val="0"/>
          <w:numId w:val="20"/>
        </w:numPr>
      </w:pPr>
      <w:r>
        <w:rPr>
          <w:b/>
        </w:rPr>
        <w:t>SPY Skew:</w:t>
      </w:r>
      <w:r>
        <w:t xml:space="preserve"> As of January 2026, the 25-delta put-call IV spread in SPY remains positive, reflecting persistent downside hedging demand, but has narrowed compared to crisis periods</w:t>
      </w:r>
      <w:r>
        <w:rPr>
          <w:vertAlign w:val="superscript"/>
        </w:rPr>
        <w:t>10</w:t>
      </w:r>
      <w:r>
        <w:t>.</w:t>
      </w:r>
    </w:p>
    <w:p w14:paraId="08A4EB58" w14:textId="77777777" w:rsidR="005A15DB" w:rsidRDefault="00000000">
      <w:pPr>
        <w:pStyle w:val="ListParagraph"/>
        <w:numPr>
          <w:ilvl w:val="0"/>
          <w:numId w:val="20"/>
        </w:numPr>
      </w:pPr>
      <w:r>
        <w:rPr>
          <w:b/>
        </w:rPr>
        <w:t>Term Structure:</w:t>
      </w:r>
      <w:r>
        <w:t xml:space="preserve"> The SPY IV term structure is generally upward-sloping, with short-dated options reflecting lower IV except around major events or expirations</w:t>
      </w:r>
      <w:r>
        <w:rPr>
          <w:vertAlign w:val="superscript"/>
        </w:rPr>
        <w:t>6</w:t>
      </w:r>
      <w:r>
        <w:t>.</w:t>
      </w:r>
    </w:p>
    <w:p w14:paraId="39E54046" w14:textId="4F3714A6" w:rsidR="005A15DB" w:rsidRDefault="001F5661">
      <w:r>
        <w:pict w14:anchorId="2D6891BA">
          <v:rect id="_x0000_i1034" style="width:50pt;height:.05pt" o:hralign="center" o:hrstd="t" o:hr="t" stroked="f"/>
        </w:pict>
      </w:r>
    </w:p>
    <w:p w14:paraId="2ADF84D7" w14:textId="77777777" w:rsidR="005A15DB" w:rsidRDefault="00000000">
      <w:pPr>
        <w:pStyle w:val="Heading2"/>
      </w:pPr>
      <w:r>
        <w:t>Execution Patterns and Market Microstructure Signals</w:t>
      </w:r>
    </w:p>
    <w:p w14:paraId="5BF7E38D" w14:textId="77777777" w:rsidR="005A15DB" w:rsidRDefault="00000000">
      <w:r>
        <w:t>Institutions employ advanced execution tactics to minimize market impact, conceal intent, and optimize fills</w:t>
      </w:r>
      <w:r>
        <w:rPr>
          <w:vertAlign w:val="superscript"/>
        </w:rPr>
        <w:t>1</w:t>
      </w:r>
      <w:r>
        <w:t>.</w:t>
      </w:r>
    </w:p>
    <w:p w14:paraId="4FE181F2" w14:textId="77777777" w:rsidR="005A15DB" w:rsidRDefault="00000000">
      <w:r>
        <w:rPr>
          <w:b/>
        </w:rPr>
        <w:lastRenderedPageBreak/>
        <w:t>Execution Tactics:</w:t>
      </w:r>
    </w:p>
    <w:p w14:paraId="19430612" w14:textId="77777777" w:rsidR="005A15DB" w:rsidRDefault="00000000">
      <w:pPr>
        <w:pStyle w:val="ListParagraph"/>
        <w:numPr>
          <w:ilvl w:val="0"/>
          <w:numId w:val="21"/>
        </w:numPr>
      </w:pPr>
      <w:r>
        <w:rPr>
          <w:b/>
        </w:rPr>
        <w:t>Order Slicing:</w:t>
      </w:r>
      <w:r>
        <w:t xml:space="preserve"> Large orders are broken into smaller increments and executed over time or across venues to avoid signaling.</w:t>
      </w:r>
    </w:p>
    <w:p w14:paraId="3B4C9C42" w14:textId="77777777" w:rsidR="005A15DB" w:rsidRDefault="00000000">
      <w:pPr>
        <w:pStyle w:val="ListParagraph"/>
        <w:numPr>
          <w:ilvl w:val="0"/>
          <w:numId w:val="21"/>
        </w:numPr>
      </w:pPr>
      <w:r>
        <w:rPr>
          <w:b/>
        </w:rPr>
        <w:t>Algorithmic Trading:</w:t>
      </w:r>
      <w:r>
        <w:t xml:space="preserve"> VWAP, TWAP, and POV algorithms are used to blend orders into market flow, reducing footprint.</w:t>
      </w:r>
    </w:p>
    <w:p w14:paraId="051360E7" w14:textId="77777777" w:rsidR="005A15DB" w:rsidRDefault="00000000">
      <w:pPr>
        <w:pStyle w:val="ListParagraph"/>
        <w:numPr>
          <w:ilvl w:val="0"/>
          <w:numId w:val="21"/>
        </w:numPr>
      </w:pPr>
      <w:r>
        <w:rPr>
          <w:b/>
        </w:rPr>
        <w:t>Broker Networks:</w:t>
      </w:r>
      <w:r>
        <w:t xml:space="preserve"> Orders are routed through multiple brokers and liquidity pools to access the best prices and avoid information leakage.</w:t>
      </w:r>
    </w:p>
    <w:p w14:paraId="537937FD" w14:textId="77777777" w:rsidR="005A15DB" w:rsidRDefault="00000000">
      <w:pPr>
        <w:pStyle w:val="ListParagraph"/>
        <w:numPr>
          <w:ilvl w:val="0"/>
          <w:numId w:val="21"/>
        </w:numPr>
      </w:pPr>
      <w:r>
        <w:rPr>
          <w:b/>
        </w:rPr>
        <w:t>Dark Pools and Block Trades:</w:t>
      </w:r>
      <w:r>
        <w:t xml:space="preserve"> Private venues and negotiated block trades allow institutions to transact large sizes without moving the market</w:t>
      </w:r>
      <w:r>
        <w:rPr>
          <w:vertAlign w:val="superscript"/>
        </w:rPr>
        <w:t>11</w:t>
      </w:r>
      <w:r>
        <w:t>.</w:t>
      </w:r>
    </w:p>
    <w:p w14:paraId="6C65B5FB" w14:textId="77777777" w:rsidR="005A15DB" w:rsidRDefault="00000000">
      <w:r>
        <w:rPr>
          <w:b/>
        </w:rPr>
        <w:t>Market Microstructure Signals:</w:t>
      </w:r>
    </w:p>
    <w:p w14:paraId="15034C8E" w14:textId="77777777" w:rsidR="005A15DB" w:rsidRDefault="00000000">
      <w:pPr>
        <w:pStyle w:val="ListParagraph"/>
        <w:numPr>
          <w:ilvl w:val="0"/>
          <w:numId w:val="22"/>
        </w:numPr>
      </w:pPr>
      <w:r>
        <w:rPr>
          <w:b/>
        </w:rPr>
        <w:t>Block Trades:</w:t>
      </w:r>
      <w:r>
        <w:t xml:space="preserve"> Large, single-print options trades (often &gt;10,000 contracts or &gt;$1M premium) are strong indicators of institutional activity.</w:t>
      </w:r>
    </w:p>
    <w:p w14:paraId="3A9CAC7E" w14:textId="77777777" w:rsidR="005A15DB" w:rsidRDefault="00000000">
      <w:pPr>
        <w:pStyle w:val="ListParagraph"/>
        <w:numPr>
          <w:ilvl w:val="0"/>
          <w:numId w:val="22"/>
        </w:numPr>
      </w:pPr>
      <w:r>
        <w:rPr>
          <w:b/>
        </w:rPr>
        <w:t>Sweep Orders:</w:t>
      </w:r>
      <w:r>
        <w:t xml:space="preserve"> Aggressive orders executed across multiple exchanges signal urgency and conviction.</w:t>
      </w:r>
    </w:p>
    <w:p w14:paraId="27922D80" w14:textId="77777777" w:rsidR="005A15DB" w:rsidRDefault="00000000">
      <w:pPr>
        <w:pStyle w:val="ListParagraph"/>
        <w:numPr>
          <w:ilvl w:val="0"/>
          <w:numId w:val="22"/>
        </w:numPr>
      </w:pPr>
      <w:r>
        <w:rPr>
          <w:b/>
        </w:rPr>
        <w:t>Open Interest Shifts:</w:t>
      </w:r>
      <w:r>
        <w:t xml:space="preserve"> Sudden increases in open interest at specific strikes or expiries often precede directional moves or volatility spikes.</w:t>
      </w:r>
    </w:p>
    <w:p w14:paraId="2DE8452B" w14:textId="77777777" w:rsidR="005A15DB" w:rsidRDefault="00000000">
      <w:pPr>
        <w:pStyle w:val="ListParagraph"/>
        <w:numPr>
          <w:ilvl w:val="0"/>
          <w:numId w:val="22"/>
        </w:numPr>
      </w:pPr>
      <w:r>
        <w:rPr>
          <w:b/>
        </w:rPr>
        <w:t>Intraday Patterns:</w:t>
      </w:r>
      <w:r>
        <w:t xml:space="preserve"> Liquidity and volume spike at market open and close, with institutions concentrating execution during these windows to minimize slippage and maximize anonymity</w:t>
      </w:r>
      <w:r>
        <w:rPr>
          <w:vertAlign w:val="superscript"/>
        </w:rPr>
        <w:t>1</w:t>
      </w:r>
      <w:r>
        <w:t>.</w:t>
      </w:r>
    </w:p>
    <w:p w14:paraId="42B248E7" w14:textId="77777777" w:rsidR="005A15DB" w:rsidRDefault="00000000">
      <w:r>
        <w:rPr>
          <w:b/>
        </w:rPr>
        <w:t>Detection Challenges:</w:t>
      </w:r>
      <w:r>
        <w:t xml:space="preserve"> Institutions actively seek to mask their activity, but careful analysis of flow, volume, and execution patterns can reveal their footprints.</w:t>
      </w:r>
    </w:p>
    <w:p w14:paraId="4CA3AE4B" w14:textId="5B11EFD8" w:rsidR="005A15DB" w:rsidRDefault="001F5661">
      <w:r>
        <w:pict w14:anchorId="1FAB4CF0">
          <v:rect id="_x0000_i1035" style="width:50pt;height:.05pt" o:hralign="center" o:hrstd="t" o:hr="t" stroked="f"/>
        </w:pict>
      </w:r>
    </w:p>
    <w:p w14:paraId="3E624E0F" w14:textId="77777777" w:rsidR="005A15DB" w:rsidRDefault="00000000">
      <w:pPr>
        <w:pStyle w:val="Heading2"/>
      </w:pPr>
      <w:r>
        <w:t>Detecting Institutional Positioning: Flow Metrics and Unusual Activity</w:t>
      </w:r>
    </w:p>
    <w:p w14:paraId="5C5974FB" w14:textId="77777777" w:rsidR="005A15DB" w:rsidRDefault="00000000">
      <w:r>
        <w:t>Detecting institutional positioning in SPY options requires a multi-layered approach, combining real-time flow analysis, volume/open interest metrics, and volatility surface monitoring</w:t>
      </w:r>
      <w:r>
        <w:rPr>
          <w:vertAlign w:val="superscript"/>
        </w:rPr>
        <w:t>121314</w:t>
      </w:r>
      <w:r>
        <w:t>.</w:t>
      </w:r>
    </w:p>
    <w:p w14:paraId="6EE9B1B9" w14:textId="77777777" w:rsidR="005A15DB" w:rsidRDefault="00000000">
      <w:pPr>
        <w:pStyle w:val="Heading3"/>
      </w:pPr>
      <w:r>
        <w:t>Key Detection Metrics</w:t>
      </w:r>
    </w:p>
    <w:tbl>
      <w:tblPr>
        <w:tblStyle w:val="TableGrid"/>
        <w:tblW w:w="5000" w:type="pct"/>
        <w:tblInd w:w="120" w:type="dxa"/>
        <w:tblCellMar>
          <w:top w:w="0" w:type="dxa"/>
          <w:left w:w="0" w:type="dxa"/>
          <w:bottom w:w="0" w:type="dxa"/>
          <w:right w:w="0" w:type="dxa"/>
        </w:tblCellMar>
        <w:tblLook w:val="04A0" w:firstRow="1" w:lastRow="0" w:firstColumn="1" w:lastColumn="0" w:noHBand="0" w:noVBand="1"/>
      </w:tblPr>
      <w:tblGrid>
        <w:gridCol w:w="2321"/>
        <w:gridCol w:w="3609"/>
        <w:gridCol w:w="3420"/>
      </w:tblGrid>
      <w:tr w:rsidR="005A15DB" w14:paraId="64D09B4A" w14:textId="77777777">
        <w:tblPrEx>
          <w:tblCellMar>
            <w:top w:w="0" w:type="dxa"/>
            <w:left w:w="0" w:type="dxa"/>
            <w:bottom w:w="0" w:type="dxa"/>
            <w:right w:w="0" w:type="dxa"/>
          </w:tblCellMar>
        </w:tblPrEx>
        <w:trPr>
          <w:cnfStyle w:val="100000000000" w:firstRow="1" w:lastRow="0" w:firstColumn="0" w:lastColumn="0" w:oddVBand="0" w:evenVBand="0" w:oddHBand="0" w:evenHBand="0" w:firstRowFirstColumn="0" w:firstRowLastColumn="0" w:lastRowFirstColumn="0" w:lastRowLastColumn="0"/>
        </w:trPr>
        <w:tc>
          <w:tcPr>
            <w:tcW w:w="0" w:type="auto"/>
          </w:tcPr>
          <w:p w14:paraId="1653FFAB" w14:textId="77777777" w:rsidR="005A15DB" w:rsidRDefault="00000000">
            <w:r>
              <w:lastRenderedPageBreak/>
              <w:t>Metric</w:t>
            </w:r>
          </w:p>
        </w:tc>
        <w:tc>
          <w:tcPr>
            <w:tcW w:w="0" w:type="auto"/>
          </w:tcPr>
          <w:p w14:paraId="2F840788" w14:textId="77777777" w:rsidR="005A15DB" w:rsidRDefault="00000000">
            <w:r>
              <w:t>Institutional Signal</w:t>
            </w:r>
          </w:p>
        </w:tc>
        <w:tc>
          <w:tcPr>
            <w:tcW w:w="0" w:type="auto"/>
          </w:tcPr>
          <w:p w14:paraId="7721C006" w14:textId="77777777" w:rsidR="005A15DB" w:rsidRDefault="00000000">
            <w:r>
              <w:t>Analytical Use Case</w:t>
            </w:r>
          </w:p>
        </w:tc>
      </w:tr>
      <w:tr w:rsidR="005A15DB" w14:paraId="3D2D604C" w14:textId="77777777">
        <w:tblPrEx>
          <w:tblCellMar>
            <w:top w:w="0" w:type="dxa"/>
            <w:left w:w="0" w:type="dxa"/>
            <w:bottom w:w="0" w:type="dxa"/>
            <w:right w:w="0" w:type="dxa"/>
          </w:tblCellMar>
        </w:tblPrEx>
        <w:tc>
          <w:tcPr>
            <w:tcW w:w="0" w:type="auto"/>
          </w:tcPr>
          <w:p w14:paraId="31E2627D" w14:textId="77777777" w:rsidR="005A15DB" w:rsidRDefault="00000000">
            <w:r>
              <w:rPr>
                <w:b/>
              </w:rPr>
              <w:t>Block Trade Size</w:t>
            </w:r>
          </w:p>
        </w:tc>
        <w:tc>
          <w:tcPr>
            <w:tcW w:w="0" w:type="auto"/>
          </w:tcPr>
          <w:p w14:paraId="54E931DF" w14:textId="77777777" w:rsidR="005A15DB" w:rsidRDefault="00000000">
            <w:r>
              <w:t>Large single-print trades (&gt;10,000 contracts, &gt;$1M premium)</w:t>
            </w:r>
          </w:p>
        </w:tc>
        <w:tc>
          <w:tcPr>
            <w:tcW w:w="0" w:type="auto"/>
          </w:tcPr>
          <w:p w14:paraId="112B1766" w14:textId="77777777" w:rsidR="005A15DB" w:rsidRDefault="00000000">
            <w:r>
              <w:t>Direct evidence of institutional conviction</w:t>
            </w:r>
          </w:p>
        </w:tc>
      </w:tr>
      <w:tr w:rsidR="005A15DB" w14:paraId="4D12EAE7" w14:textId="77777777">
        <w:tblPrEx>
          <w:tblCellMar>
            <w:top w:w="0" w:type="dxa"/>
            <w:left w:w="0" w:type="dxa"/>
            <w:bottom w:w="0" w:type="dxa"/>
            <w:right w:w="0" w:type="dxa"/>
          </w:tblCellMar>
        </w:tblPrEx>
        <w:tc>
          <w:tcPr>
            <w:tcW w:w="0" w:type="auto"/>
          </w:tcPr>
          <w:p w14:paraId="10D41EF3" w14:textId="77777777" w:rsidR="005A15DB" w:rsidRDefault="00000000">
            <w:r>
              <w:rPr>
                <w:b/>
              </w:rPr>
              <w:t>Sweep/Complex Orders</w:t>
            </w:r>
          </w:p>
        </w:tc>
        <w:tc>
          <w:tcPr>
            <w:tcW w:w="0" w:type="auto"/>
          </w:tcPr>
          <w:p w14:paraId="34B413DD" w14:textId="77777777" w:rsidR="005A15DB" w:rsidRDefault="00000000">
            <w:r>
              <w:t>Multi-leg, multi-exchange, or urgent fills</w:t>
            </w:r>
          </w:p>
        </w:tc>
        <w:tc>
          <w:tcPr>
            <w:tcW w:w="0" w:type="auto"/>
          </w:tcPr>
          <w:p w14:paraId="7B6AD8FA" w14:textId="77777777" w:rsidR="005A15DB" w:rsidRDefault="00000000">
            <w:r>
              <w:t>Indicates urgency, directional bets</w:t>
            </w:r>
          </w:p>
        </w:tc>
      </w:tr>
      <w:tr w:rsidR="005A15DB" w14:paraId="3226974D" w14:textId="77777777">
        <w:tblPrEx>
          <w:tblCellMar>
            <w:top w:w="0" w:type="dxa"/>
            <w:left w:w="0" w:type="dxa"/>
            <w:bottom w:w="0" w:type="dxa"/>
            <w:right w:w="0" w:type="dxa"/>
          </w:tblCellMar>
        </w:tblPrEx>
        <w:tc>
          <w:tcPr>
            <w:tcW w:w="0" w:type="auto"/>
          </w:tcPr>
          <w:p w14:paraId="69CA71F6" w14:textId="77777777" w:rsidR="005A15DB" w:rsidRDefault="00000000">
            <w:r>
              <w:rPr>
                <w:b/>
              </w:rPr>
              <w:t>Volume/Open Interest Ratio</w:t>
            </w:r>
          </w:p>
        </w:tc>
        <w:tc>
          <w:tcPr>
            <w:tcW w:w="0" w:type="auto"/>
          </w:tcPr>
          <w:p w14:paraId="1682E69A" w14:textId="77777777" w:rsidR="005A15DB" w:rsidRDefault="00000000">
            <w:r>
              <w:t>Volume &gt; Open Interest (esp. &gt;3x)</w:t>
            </w:r>
          </w:p>
        </w:tc>
        <w:tc>
          <w:tcPr>
            <w:tcW w:w="0" w:type="auto"/>
          </w:tcPr>
          <w:p w14:paraId="36D55B91" w14:textId="77777777" w:rsidR="005A15DB" w:rsidRDefault="00000000">
            <w:r>
              <w:t>Suggests new positions, not just closing trades</w:t>
            </w:r>
          </w:p>
        </w:tc>
      </w:tr>
      <w:tr w:rsidR="005A15DB" w14:paraId="77C0C850" w14:textId="77777777">
        <w:tblPrEx>
          <w:tblCellMar>
            <w:top w:w="0" w:type="dxa"/>
            <w:left w:w="0" w:type="dxa"/>
            <w:bottom w:w="0" w:type="dxa"/>
            <w:right w:w="0" w:type="dxa"/>
          </w:tblCellMar>
        </w:tblPrEx>
        <w:tc>
          <w:tcPr>
            <w:tcW w:w="0" w:type="auto"/>
          </w:tcPr>
          <w:p w14:paraId="0D8745B5" w14:textId="77777777" w:rsidR="005A15DB" w:rsidRDefault="00000000">
            <w:r>
              <w:rPr>
                <w:b/>
              </w:rPr>
              <w:t>Implied Volatility Spikes</w:t>
            </w:r>
          </w:p>
        </w:tc>
        <w:tc>
          <w:tcPr>
            <w:tcW w:w="0" w:type="auto"/>
          </w:tcPr>
          <w:p w14:paraId="1989F757" w14:textId="77777777" w:rsidR="005A15DB" w:rsidRDefault="00000000">
            <w:r>
              <w:t>Sudden IV increases at specific strikes/expiries</w:t>
            </w:r>
          </w:p>
        </w:tc>
        <w:tc>
          <w:tcPr>
            <w:tcW w:w="0" w:type="auto"/>
          </w:tcPr>
          <w:p w14:paraId="5CE27C20" w14:textId="77777777" w:rsidR="005A15DB" w:rsidRDefault="00000000">
            <w:r>
              <w:t>Anticipation of events, informed positioning</w:t>
            </w:r>
          </w:p>
        </w:tc>
      </w:tr>
      <w:tr w:rsidR="005A15DB" w14:paraId="52531349" w14:textId="77777777">
        <w:tblPrEx>
          <w:tblCellMar>
            <w:top w:w="0" w:type="dxa"/>
            <w:left w:w="0" w:type="dxa"/>
            <w:bottom w:w="0" w:type="dxa"/>
            <w:right w:w="0" w:type="dxa"/>
          </w:tblCellMar>
        </w:tblPrEx>
        <w:tc>
          <w:tcPr>
            <w:tcW w:w="0" w:type="auto"/>
          </w:tcPr>
          <w:p w14:paraId="39D1AC75" w14:textId="77777777" w:rsidR="005A15DB" w:rsidRDefault="00000000">
            <w:r>
              <w:rPr>
                <w:b/>
              </w:rPr>
              <w:t>Skew/Term Structure Shifts</w:t>
            </w:r>
          </w:p>
        </w:tc>
        <w:tc>
          <w:tcPr>
            <w:tcW w:w="0" w:type="auto"/>
          </w:tcPr>
          <w:p w14:paraId="3BD1E709" w14:textId="77777777" w:rsidR="005A15DB" w:rsidRDefault="00000000">
            <w:r>
              <w:t>Rapid changes in skew or term structure</w:t>
            </w:r>
          </w:p>
        </w:tc>
        <w:tc>
          <w:tcPr>
            <w:tcW w:w="0" w:type="auto"/>
          </w:tcPr>
          <w:p w14:paraId="7E9918A3" w14:textId="77777777" w:rsidR="005A15DB" w:rsidRDefault="00000000">
            <w:r>
              <w:t>Reflects hedging demand, sentiment shifts</w:t>
            </w:r>
          </w:p>
        </w:tc>
      </w:tr>
      <w:tr w:rsidR="005A15DB" w14:paraId="7464A0F5" w14:textId="77777777">
        <w:tblPrEx>
          <w:tblCellMar>
            <w:top w:w="0" w:type="dxa"/>
            <w:left w:w="0" w:type="dxa"/>
            <w:bottom w:w="0" w:type="dxa"/>
            <w:right w:w="0" w:type="dxa"/>
          </w:tblCellMar>
        </w:tblPrEx>
        <w:tc>
          <w:tcPr>
            <w:tcW w:w="0" w:type="auto"/>
          </w:tcPr>
          <w:p w14:paraId="5817AAEA" w14:textId="77777777" w:rsidR="005A15DB" w:rsidRDefault="00000000">
            <w:r>
              <w:rPr>
                <w:b/>
              </w:rPr>
              <w:t>Dark Pool Prints</w:t>
            </w:r>
          </w:p>
        </w:tc>
        <w:tc>
          <w:tcPr>
            <w:tcW w:w="0" w:type="auto"/>
          </w:tcPr>
          <w:p w14:paraId="1F04B338" w14:textId="77777777" w:rsidR="005A15DB" w:rsidRDefault="00000000">
            <w:r>
              <w:t>Large off-exchange trades in SPY</w:t>
            </w:r>
          </w:p>
        </w:tc>
        <w:tc>
          <w:tcPr>
            <w:tcW w:w="0" w:type="auto"/>
          </w:tcPr>
          <w:p w14:paraId="125C2784" w14:textId="77777777" w:rsidR="005A15DB" w:rsidRDefault="00000000">
            <w:r>
              <w:t>Institutional accumulation/distribution</w:t>
            </w:r>
          </w:p>
        </w:tc>
      </w:tr>
      <w:tr w:rsidR="005A15DB" w14:paraId="049F7076" w14:textId="77777777">
        <w:tblPrEx>
          <w:tblCellMar>
            <w:top w:w="0" w:type="dxa"/>
            <w:left w:w="0" w:type="dxa"/>
            <w:bottom w:w="0" w:type="dxa"/>
            <w:right w:w="0" w:type="dxa"/>
          </w:tblCellMar>
        </w:tblPrEx>
        <w:tc>
          <w:tcPr>
            <w:tcW w:w="0" w:type="auto"/>
          </w:tcPr>
          <w:p w14:paraId="537FC513" w14:textId="77777777" w:rsidR="005A15DB" w:rsidRDefault="00000000">
            <w:r>
              <w:rPr>
                <w:b/>
              </w:rPr>
              <w:t>Expiration Clustering</w:t>
            </w:r>
          </w:p>
        </w:tc>
        <w:tc>
          <w:tcPr>
            <w:tcW w:w="0" w:type="auto"/>
          </w:tcPr>
          <w:p w14:paraId="67B83D4C" w14:textId="77777777" w:rsidR="005A15DB" w:rsidRDefault="00000000">
            <w:r>
              <w:t>Concentrated activity in short-dated options</w:t>
            </w:r>
          </w:p>
        </w:tc>
        <w:tc>
          <w:tcPr>
            <w:tcW w:w="0" w:type="auto"/>
          </w:tcPr>
          <w:p w14:paraId="22146CD2" w14:textId="77777777" w:rsidR="005A15DB" w:rsidRDefault="00000000">
            <w:r>
              <w:t>Event-driven or 0-DTE institutional strategies</w:t>
            </w:r>
          </w:p>
        </w:tc>
      </w:tr>
      <w:tr w:rsidR="005A15DB" w14:paraId="449C5863" w14:textId="77777777">
        <w:tblPrEx>
          <w:tblCellMar>
            <w:top w:w="0" w:type="dxa"/>
            <w:left w:w="0" w:type="dxa"/>
            <w:bottom w:w="0" w:type="dxa"/>
            <w:right w:w="0" w:type="dxa"/>
          </w:tblCellMar>
        </w:tblPrEx>
        <w:tc>
          <w:tcPr>
            <w:tcW w:w="0" w:type="auto"/>
          </w:tcPr>
          <w:p w14:paraId="73AA0CDF" w14:textId="77777777" w:rsidR="005A15DB" w:rsidRDefault="00000000">
            <w:r>
              <w:rPr>
                <w:b/>
              </w:rPr>
              <w:t>Strike Concentration</w:t>
            </w:r>
          </w:p>
        </w:tc>
        <w:tc>
          <w:tcPr>
            <w:tcW w:w="0" w:type="auto"/>
          </w:tcPr>
          <w:p w14:paraId="5DBCB514" w14:textId="77777777" w:rsidR="005A15DB" w:rsidRDefault="00000000">
            <w:r>
              <w:t>High OI/volume at specific strikes</w:t>
            </w:r>
          </w:p>
        </w:tc>
        <w:tc>
          <w:tcPr>
            <w:tcW w:w="0" w:type="auto"/>
          </w:tcPr>
          <w:p w14:paraId="2B7BBA07" w14:textId="77777777" w:rsidR="005A15DB" w:rsidRDefault="00000000">
            <w:r>
              <w:t>Pinning, gamma exposure, dealer hedging</w:t>
            </w:r>
          </w:p>
        </w:tc>
      </w:tr>
    </w:tbl>
    <w:p w14:paraId="3CF7B07F" w14:textId="77777777" w:rsidR="005A15DB" w:rsidRDefault="00000000">
      <w:r>
        <w:rPr>
          <w:b/>
        </w:rPr>
        <w:t>Detailed Analysis:</w:t>
      </w:r>
    </w:p>
    <w:p w14:paraId="053ACC83" w14:textId="77777777" w:rsidR="005A15DB" w:rsidRDefault="00000000">
      <w:pPr>
        <w:pStyle w:val="ListParagraph"/>
        <w:numPr>
          <w:ilvl w:val="0"/>
          <w:numId w:val="23"/>
        </w:numPr>
      </w:pPr>
      <w:r>
        <w:rPr>
          <w:b/>
        </w:rPr>
        <w:t>Unusual Options Activity (UOA):</w:t>
      </w:r>
      <w:r>
        <w:t xml:space="preserve"> Real-time scanners (e.g., FlowAlgo, Unusual Whales, OptionStrat) flag trades with volume far exceeding historical averages, especially when combined with block size, urgency (above ask/below bid), and OI changes</w:t>
      </w:r>
      <w:r>
        <w:rPr>
          <w:vertAlign w:val="superscript"/>
        </w:rPr>
        <w:t>1214</w:t>
      </w:r>
      <w:r>
        <w:t>.</w:t>
      </w:r>
    </w:p>
    <w:p w14:paraId="3BC45EEF" w14:textId="77777777" w:rsidR="005A15DB" w:rsidRDefault="00000000">
      <w:pPr>
        <w:pStyle w:val="ListParagraph"/>
        <w:numPr>
          <w:ilvl w:val="0"/>
          <w:numId w:val="23"/>
        </w:numPr>
      </w:pPr>
      <w:r>
        <w:rPr>
          <w:b/>
        </w:rPr>
        <w:t>Volume &gt; Open Interest:</w:t>
      </w:r>
      <w:r>
        <w:t xml:space="preserve"> When daily volume in a contract exceeds existing open interest, it signals fresh institutional money entering, often ahead of catalysts or in response to new information</w:t>
      </w:r>
      <w:r>
        <w:rPr>
          <w:vertAlign w:val="superscript"/>
        </w:rPr>
        <w:t>15</w:t>
      </w:r>
      <w:r>
        <w:t>.</w:t>
      </w:r>
    </w:p>
    <w:p w14:paraId="777ACA24" w14:textId="77777777" w:rsidR="005A15DB" w:rsidRDefault="00000000">
      <w:pPr>
        <w:pStyle w:val="ListParagraph"/>
        <w:numPr>
          <w:ilvl w:val="0"/>
          <w:numId w:val="23"/>
        </w:numPr>
      </w:pPr>
      <w:r>
        <w:rPr>
          <w:b/>
        </w:rPr>
        <w:t>Implied Volatility Anomalies:</w:t>
      </w:r>
      <w:r>
        <w:t xml:space="preserve"> Rapid IV spikes at specific strikes or expiries, especially when not mirrored in the underlying, suggest informed positioning or hedging.</w:t>
      </w:r>
    </w:p>
    <w:p w14:paraId="3CA9C6AE" w14:textId="77777777" w:rsidR="005A15DB" w:rsidRDefault="00000000">
      <w:pPr>
        <w:pStyle w:val="ListParagraph"/>
        <w:numPr>
          <w:ilvl w:val="0"/>
          <w:numId w:val="23"/>
        </w:numPr>
      </w:pPr>
      <w:r>
        <w:rPr>
          <w:b/>
        </w:rPr>
        <w:lastRenderedPageBreak/>
        <w:t>Dark Pool and Block Trade Correlation:</w:t>
      </w:r>
      <w:r>
        <w:t xml:space="preserve"> Large dark pool prints in SPY, especially when coinciding with options flow, can indicate institutional accumulation or distribution at key levels</w:t>
      </w:r>
      <w:r>
        <w:rPr>
          <w:vertAlign w:val="superscript"/>
        </w:rPr>
        <w:t>11</w:t>
      </w:r>
      <w:r>
        <w:t>.</w:t>
      </w:r>
    </w:p>
    <w:p w14:paraId="5837E7F0" w14:textId="77777777" w:rsidR="005A15DB" w:rsidRDefault="00000000">
      <w:r>
        <w:rPr>
          <w:b/>
        </w:rPr>
        <w:t>Machine Learning and Rule-Based Filters:</w:t>
      </w:r>
    </w:p>
    <w:p w14:paraId="73C9BD26" w14:textId="77777777" w:rsidR="005A15DB" w:rsidRDefault="00000000">
      <w:pPr>
        <w:pStyle w:val="ListParagraph"/>
        <w:numPr>
          <w:ilvl w:val="0"/>
          <w:numId w:val="24"/>
        </w:numPr>
      </w:pPr>
      <w:r>
        <w:rPr>
          <w:b/>
        </w:rPr>
        <w:t>Feature Engineering:</w:t>
      </w:r>
      <w:r>
        <w:t xml:space="preserve"> Volume anomaly scores (z-score vs. historical), call/put ratio extremes, expiration clustering, strike concentration, and timing relative to macro events are key features for predictive models</w:t>
      </w:r>
      <w:r>
        <w:rPr>
          <w:vertAlign w:val="superscript"/>
        </w:rPr>
        <w:t>15</w:t>
      </w:r>
      <w:r>
        <w:t>.</w:t>
      </w:r>
    </w:p>
    <w:p w14:paraId="1D6A4847" w14:textId="77777777" w:rsidR="005A15DB" w:rsidRDefault="00000000">
      <w:pPr>
        <w:pStyle w:val="ListParagraph"/>
        <w:numPr>
          <w:ilvl w:val="0"/>
          <w:numId w:val="24"/>
        </w:numPr>
      </w:pPr>
      <w:r>
        <w:rPr>
          <w:b/>
        </w:rPr>
        <w:t>Backtesting:</w:t>
      </w:r>
      <w:r>
        <w:t xml:space="preserve"> Historical analysis of flagged UOA events can validate predictive power, with precision, recall, and F1 scores as evaluation metrics.</w:t>
      </w:r>
    </w:p>
    <w:p w14:paraId="11638DCF" w14:textId="77777777" w:rsidR="005A15DB" w:rsidRDefault="00000000">
      <w:pPr>
        <w:pStyle w:val="ListParagraph"/>
        <w:numPr>
          <w:ilvl w:val="0"/>
          <w:numId w:val="24"/>
        </w:numPr>
      </w:pPr>
      <w:r>
        <w:rPr>
          <w:b/>
        </w:rPr>
        <w:t>Integration:</w:t>
      </w:r>
      <w:r>
        <w:t xml:space="preserve"> Combining options flow with technical, fundamental, and news-based signals enhances detection accuracy.</w:t>
      </w:r>
    </w:p>
    <w:p w14:paraId="3343F2A6" w14:textId="4043C889" w:rsidR="005A15DB" w:rsidRDefault="001F5661">
      <w:r>
        <w:pict w14:anchorId="09B347CA">
          <v:rect id="_x0000_i1036" style="width:50pt;height:.05pt" o:hralign="center" o:hrstd="t" o:hr="t" stroked="f"/>
        </w:pict>
      </w:r>
    </w:p>
    <w:p w14:paraId="50C0A9D6" w14:textId="77777777" w:rsidR="005A15DB" w:rsidRDefault="00000000">
      <w:pPr>
        <w:pStyle w:val="Heading2"/>
      </w:pPr>
      <w:r>
        <w:t>Retail Disadvantages: IV Crush, Liquidity Vacuums, and Slippage</w:t>
      </w:r>
    </w:p>
    <w:p w14:paraId="0A40674A" w14:textId="77777777" w:rsidR="005A15DB" w:rsidRDefault="00000000">
      <w:r>
        <w:t>Retail traders are often disadvantaged in SPY options trading due to structural and informational asymmetries</w:t>
      </w:r>
      <w:r>
        <w:rPr>
          <w:vertAlign w:val="superscript"/>
        </w:rPr>
        <w:t>16</w:t>
      </w:r>
      <w:r>
        <w:t>.</w:t>
      </w:r>
    </w:p>
    <w:p w14:paraId="63C72E9D" w14:textId="77777777" w:rsidR="005A15DB" w:rsidRDefault="00000000">
      <w:r>
        <w:rPr>
          <w:b/>
        </w:rPr>
        <w:t>IV Crush:</w:t>
      </w:r>
    </w:p>
    <w:p w14:paraId="6B5427BB" w14:textId="77777777" w:rsidR="005A15DB" w:rsidRDefault="00000000">
      <w:pPr>
        <w:pStyle w:val="ListParagraph"/>
        <w:numPr>
          <w:ilvl w:val="0"/>
          <w:numId w:val="25"/>
        </w:numPr>
      </w:pPr>
      <w:r>
        <w:rPr>
          <w:b/>
        </w:rPr>
        <w:t>Definition:</w:t>
      </w:r>
      <w:r>
        <w:t xml:space="preserve"> A rapid drop in implied volatility following a major event (e.g., earnings, FOMC), causing option premiums to collapse even if the underlying moves as expected.</w:t>
      </w:r>
    </w:p>
    <w:p w14:paraId="168523F4" w14:textId="77777777" w:rsidR="005A15DB" w:rsidRDefault="00000000">
      <w:pPr>
        <w:pStyle w:val="ListParagraph"/>
        <w:numPr>
          <w:ilvl w:val="0"/>
          <w:numId w:val="25"/>
        </w:numPr>
      </w:pPr>
      <w:r>
        <w:rPr>
          <w:b/>
        </w:rPr>
        <w:t>Institutional Advantage:</w:t>
      </w:r>
      <w:r>
        <w:t xml:space="preserve"> Institutions often sell options into elevated IV ahead of events, collecting rich premiums and benefiting from the subsequent IV crush.</w:t>
      </w:r>
    </w:p>
    <w:p w14:paraId="0CC0F43A" w14:textId="77777777" w:rsidR="005A15DB" w:rsidRDefault="00000000">
      <w:pPr>
        <w:pStyle w:val="ListParagraph"/>
        <w:numPr>
          <w:ilvl w:val="0"/>
          <w:numId w:val="25"/>
        </w:numPr>
      </w:pPr>
      <w:r>
        <w:rPr>
          <w:b/>
        </w:rPr>
        <w:t>Retail Pitfall:</w:t>
      </w:r>
      <w:r>
        <w:t xml:space="preserve"> Retail buyers of options may be correct on direction but still lose money as premiums evaporate post-event.</w:t>
      </w:r>
    </w:p>
    <w:p w14:paraId="61660B77" w14:textId="77777777" w:rsidR="005A15DB" w:rsidRDefault="00000000">
      <w:r>
        <w:rPr>
          <w:b/>
        </w:rPr>
        <w:t>Liquidity Vacuums:</w:t>
      </w:r>
    </w:p>
    <w:p w14:paraId="22D2CF7D" w14:textId="77777777" w:rsidR="005A15DB" w:rsidRDefault="00000000">
      <w:pPr>
        <w:pStyle w:val="ListParagraph"/>
        <w:numPr>
          <w:ilvl w:val="0"/>
          <w:numId w:val="26"/>
        </w:numPr>
      </w:pPr>
      <w:r>
        <w:rPr>
          <w:b/>
        </w:rPr>
        <w:t>Definition:</w:t>
      </w:r>
      <w:r>
        <w:t xml:space="preserve"> Sudden withdrawal of liquidity, especially in fast markets or near expiration, leading to wide spreads and poor fills.</w:t>
      </w:r>
    </w:p>
    <w:p w14:paraId="0C6EC089" w14:textId="77777777" w:rsidR="005A15DB" w:rsidRDefault="00000000">
      <w:pPr>
        <w:pStyle w:val="ListParagraph"/>
        <w:numPr>
          <w:ilvl w:val="0"/>
          <w:numId w:val="26"/>
        </w:numPr>
      </w:pPr>
      <w:r>
        <w:rPr>
          <w:b/>
        </w:rPr>
        <w:t>Institutional Tactics:</w:t>
      </w:r>
      <w:r>
        <w:t xml:space="preserve"> Institutions can access dark pools, negotiate block trades, and use smart order routing to minimize impact.</w:t>
      </w:r>
    </w:p>
    <w:p w14:paraId="0FDCFE3F" w14:textId="77777777" w:rsidR="005A15DB" w:rsidRDefault="00000000">
      <w:pPr>
        <w:pStyle w:val="ListParagraph"/>
        <w:numPr>
          <w:ilvl w:val="0"/>
          <w:numId w:val="26"/>
        </w:numPr>
      </w:pPr>
      <w:r>
        <w:rPr>
          <w:b/>
        </w:rPr>
        <w:lastRenderedPageBreak/>
        <w:t>Retail Limitation:</w:t>
      </w:r>
      <w:r>
        <w:t xml:space="preserve"> Retail traders face higher slippage, partial fills, and rejected orders, especially in multi-leg spreads or illiquid strikes.</w:t>
      </w:r>
    </w:p>
    <w:p w14:paraId="2C126C63" w14:textId="77777777" w:rsidR="005A15DB" w:rsidRDefault="00000000">
      <w:r>
        <w:rPr>
          <w:b/>
        </w:rPr>
        <w:t>Slippage and Execution Quality:</w:t>
      </w:r>
    </w:p>
    <w:p w14:paraId="59D4DFF7" w14:textId="77777777" w:rsidR="005A15DB" w:rsidRDefault="00000000">
      <w:pPr>
        <w:pStyle w:val="ListParagraph"/>
        <w:numPr>
          <w:ilvl w:val="0"/>
          <w:numId w:val="27"/>
        </w:numPr>
      </w:pPr>
      <w:r>
        <w:rPr>
          <w:b/>
        </w:rPr>
        <w:t>Institutions:</w:t>
      </w:r>
      <w:r>
        <w:t xml:space="preserve"> Benefit from direct market access, algorithmic execution, and broker relationships, ensuring tight fills and minimal slippage.</w:t>
      </w:r>
    </w:p>
    <w:p w14:paraId="56A0E3F1" w14:textId="77777777" w:rsidR="005A15DB" w:rsidRDefault="00000000">
      <w:pPr>
        <w:pStyle w:val="ListParagraph"/>
        <w:numPr>
          <w:ilvl w:val="0"/>
          <w:numId w:val="27"/>
        </w:numPr>
      </w:pPr>
      <w:r>
        <w:rPr>
          <w:b/>
        </w:rPr>
        <w:t>Retail:</w:t>
      </w:r>
      <w:r>
        <w:t xml:space="preserve"> Dependent on broker routing, often filled at less favorable prices, especially during volatile periods or in complex orders.</w:t>
      </w:r>
    </w:p>
    <w:p w14:paraId="75556CE3" w14:textId="77777777" w:rsidR="005A15DB" w:rsidRDefault="00000000">
      <w:r>
        <w:rPr>
          <w:b/>
        </w:rPr>
        <w:t>Mitigation Strategies for Retail:</w:t>
      </w:r>
    </w:p>
    <w:p w14:paraId="693F4696" w14:textId="77777777" w:rsidR="005A15DB" w:rsidRDefault="00000000">
      <w:pPr>
        <w:pStyle w:val="ListParagraph"/>
        <w:numPr>
          <w:ilvl w:val="0"/>
          <w:numId w:val="28"/>
        </w:numPr>
      </w:pPr>
      <w:r>
        <w:rPr>
          <w:b/>
        </w:rPr>
        <w:t>Trade during liquid hours (first/last 90 minutes)</w:t>
      </w:r>
    </w:p>
    <w:p w14:paraId="3B83C7BA" w14:textId="77777777" w:rsidR="005A15DB" w:rsidRDefault="00000000">
      <w:pPr>
        <w:pStyle w:val="ListParagraph"/>
        <w:numPr>
          <w:ilvl w:val="0"/>
          <w:numId w:val="28"/>
        </w:numPr>
      </w:pPr>
      <w:r>
        <w:rPr>
          <w:b/>
        </w:rPr>
        <w:t>Use limit orders, avoid market orders</w:t>
      </w:r>
    </w:p>
    <w:p w14:paraId="4991FF3D" w14:textId="77777777" w:rsidR="005A15DB" w:rsidRDefault="00000000">
      <w:pPr>
        <w:pStyle w:val="ListParagraph"/>
        <w:numPr>
          <w:ilvl w:val="0"/>
          <w:numId w:val="28"/>
        </w:numPr>
      </w:pPr>
      <w:r>
        <w:rPr>
          <w:b/>
        </w:rPr>
        <w:t>Stick to liquid strikes and expiries</w:t>
      </w:r>
    </w:p>
    <w:p w14:paraId="00F9AABE" w14:textId="77777777" w:rsidR="005A15DB" w:rsidRDefault="00000000">
      <w:pPr>
        <w:pStyle w:val="ListParagraph"/>
        <w:numPr>
          <w:ilvl w:val="0"/>
          <w:numId w:val="28"/>
        </w:numPr>
      </w:pPr>
      <w:r>
        <w:rPr>
          <w:b/>
        </w:rPr>
        <w:t>Monitor bid-ask spreads and avoid thin markets</w:t>
      </w:r>
    </w:p>
    <w:p w14:paraId="0517FDDD" w14:textId="22485A52" w:rsidR="005A15DB" w:rsidRDefault="001F5661">
      <w:r>
        <w:pict w14:anchorId="3DD5D77D">
          <v:rect id="_x0000_i1037" style="width:50pt;height:.05pt" o:hralign="center" o:hrstd="t" o:hr="t" stroked="f"/>
        </w:pict>
      </w:r>
    </w:p>
    <w:p w14:paraId="0472BBAA" w14:textId="77777777" w:rsidR="005A15DB" w:rsidRDefault="00000000">
      <w:pPr>
        <w:pStyle w:val="Heading2"/>
      </w:pPr>
      <w:r>
        <w:t>Predictive Models and Rule-Based Filters for Institutional Detection</w:t>
      </w:r>
    </w:p>
    <w:p w14:paraId="40962675" w14:textId="77777777" w:rsidR="005A15DB" w:rsidRDefault="00000000">
      <w:r>
        <w:t>Building predictive models or rule-based filters to detect or front-run institutional behavior in SPY options requires integrating multiple data streams and analytical techniques.</w:t>
      </w:r>
    </w:p>
    <w:p w14:paraId="5B4E2BD3" w14:textId="77777777" w:rsidR="005A15DB" w:rsidRDefault="00000000">
      <w:pPr>
        <w:pStyle w:val="Heading3"/>
      </w:pPr>
      <w:r>
        <w:t>Model Components</w:t>
      </w:r>
    </w:p>
    <w:p w14:paraId="60F41372" w14:textId="77777777" w:rsidR="005A15DB" w:rsidRDefault="00000000">
      <w:pPr>
        <w:pStyle w:val="ListParagraph"/>
        <w:numPr>
          <w:ilvl w:val="0"/>
          <w:numId w:val="29"/>
        </w:numPr>
      </w:pPr>
      <w:r>
        <w:rPr>
          <w:b/>
        </w:rPr>
        <w:t>Real-Time Flow Analysis:</w:t>
      </w:r>
    </w:p>
    <w:p w14:paraId="0E9AD56F" w14:textId="77777777" w:rsidR="005A15DB" w:rsidRDefault="00000000">
      <w:pPr>
        <w:pStyle w:val="ListParagraph"/>
        <w:numPr>
          <w:ilvl w:val="1"/>
          <w:numId w:val="29"/>
        </w:numPr>
      </w:pPr>
      <w:r>
        <w:t>Monitor block trades, sweeps, and volume/OI ratios.</w:t>
      </w:r>
    </w:p>
    <w:p w14:paraId="64FAAEB5" w14:textId="77777777" w:rsidR="005A15DB" w:rsidRDefault="00000000">
      <w:pPr>
        <w:pStyle w:val="ListParagraph"/>
        <w:numPr>
          <w:ilvl w:val="1"/>
          <w:numId w:val="29"/>
        </w:numPr>
      </w:pPr>
      <w:r>
        <w:t>Flag trades with volume &gt;3x OI, especially in large premiums or at key strikes.</w:t>
      </w:r>
    </w:p>
    <w:p w14:paraId="000D361E" w14:textId="77777777" w:rsidR="005A15DB" w:rsidRDefault="00000000">
      <w:pPr>
        <w:pStyle w:val="ListParagraph"/>
        <w:numPr>
          <w:ilvl w:val="0"/>
          <w:numId w:val="29"/>
        </w:numPr>
      </w:pPr>
      <w:r>
        <w:rPr>
          <w:b/>
        </w:rPr>
        <w:t>Volatility Surface Monitoring:</w:t>
      </w:r>
    </w:p>
    <w:p w14:paraId="15E1C0A4" w14:textId="77777777" w:rsidR="005A15DB" w:rsidRDefault="00000000">
      <w:pPr>
        <w:pStyle w:val="ListParagraph"/>
        <w:numPr>
          <w:ilvl w:val="1"/>
          <w:numId w:val="29"/>
        </w:numPr>
      </w:pPr>
      <w:r>
        <w:t>Track IV, skew, and term structure for sudden shifts.</w:t>
      </w:r>
    </w:p>
    <w:p w14:paraId="10A81FB6" w14:textId="77777777" w:rsidR="005A15DB" w:rsidRDefault="00000000">
      <w:pPr>
        <w:pStyle w:val="ListParagraph"/>
        <w:numPr>
          <w:ilvl w:val="1"/>
          <w:numId w:val="29"/>
        </w:numPr>
      </w:pPr>
      <w:r>
        <w:t>Identify "volatility pockets" where institutions may be positioning.</w:t>
      </w:r>
    </w:p>
    <w:p w14:paraId="1CD538DE" w14:textId="77777777" w:rsidR="005A15DB" w:rsidRDefault="00000000">
      <w:pPr>
        <w:pStyle w:val="ListParagraph"/>
        <w:numPr>
          <w:ilvl w:val="0"/>
          <w:numId w:val="29"/>
        </w:numPr>
      </w:pPr>
      <w:r>
        <w:rPr>
          <w:b/>
        </w:rPr>
        <w:t>Event Calendar Integration:</w:t>
      </w:r>
    </w:p>
    <w:p w14:paraId="3AF36353" w14:textId="77777777" w:rsidR="005A15DB" w:rsidRDefault="00000000">
      <w:pPr>
        <w:pStyle w:val="ListParagraph"/>
        <w:numPr>
          <w:ilvl w:val="1"/>
          <w:numId w:val="29"/>
        </w:numPr>
      </w:pPr>
      <w:r>
        <w:t>Overlay macroeconomic event schedules (FOMC, CPI, jobs data) to anticipate spikes in institutional activity.</w:t>
      </w:r>
    </w:p>
    <w:p w14:paraId="26364424" w14:textId="77777777" w:rsidR="005A15DB" w:rsidRDefault="00000000">
      <w:pPr>
        <w:pStyle w:val="ListParagraph"/>
        <w:numPr>
          <w:ilvl w:val="0"/>
          <w:numId w:val="29"/>
        </w:numPr>
      </w:pPr>
      <w:r>
        <w:rPr>
          <w:b/>
        </w:rPr>
        <w:t>Dealer Gamma Exposure Mapping:</w:t>
      </w:r>
    </w:p>
    <w:p w14:paraId="0AE0DC84" w14:textId="77777777" w:rsidR="005A15DB" w:rsidRDefault="00000000">
      <w:pPr>
        <w:pStyle w:val="ListParagraph"/>
        <w:numPr>
          <w:ilvl w:val="1"/>
          <w:numId w:val="29"/>
        </w:numPr>
      </w:pPr>
      <w:r>
        <w:lastRenderedPageBreak/>
        <w:t>Use tools like SpotGamma or GEXStream to monitor net dealer gamma and identify "gamma walls" or pinning levels</w:t>
      </w:r>
      <w:r>
        <w:rPr>
          <w:vertAlign w:val="superscript"/>
        </w:rPr>
        <w:t>17</w:t>
      </w:r>
      <w:r>
        <w:t>.</w:t>
      </w:r>
    </w:p>
    <w:p w14:paraId="6F7879B5" w14:textId="77777777" w:rsidR="005A15DB" w:rsidRDefault="00000000">
      <w:pPr>
        <w:pStyle w:val="ListParagraph"/>
        <w:numPr>
          <w:ilvl w:val="0"/>
          <w:numId w:val="29"/>
        </w:numPr>
      </w:pPr>
      <w:r>
        <w:rPr>
          <w:b/>
        </w:rPr>
        <w:t>Dark Pool and Equity Flow Correlation:</w:t>
      </w:r>
    </w:p>
    <w:p w14:paraId="7BE21913" w14:textId="77777777" w:rsidR="005A15DB" w:rsidRDefault="00000000">
      <w:pPr>
        <w:pStyle w:val="ListParagraph"/>
        <w:numPr>
          <w:ilvl w:val="1"/>
          <w:numId w:val="29"/>
        </w:numPr>
      </w:pPr>
      <w:r>
        <w:t>Cross-reference large dark pool prints in SPY with options flow for confirmation.</w:t>
      </w:r>
    </w:p>
    <w:p w14:paraId="2BE8E5B7" w14:textId="77777777" w:rsidR="005A15DB" w:rsidRDefault="00000000">
      <w:pPr>
        <w:pStyle w:val="ListParagraph"/>
        <w:numPr>
          <w:ilvl w:val="0"/>
          <w:numId w:val="29"/>
        </w:numPr>
      </w:pPr>
      <w:r>
        <w:rPr>
          <w:b/>
        </w:rPr>
        <w:t>Machine Learning Features:</w:t>
      </w:r>
    </w:p>
    <w:p w14:paraId="20C1620B" w14:textId="77777777" w:rsidR="005A15DB" w:rsidRDefault="00000000">
      <w:pPr>
        <w:pStyle w:val="ListParagraph"/>
        <w:numPr>
          <w:ilvl w:val="1"/>
          <w:numId w:val="29"/>
        </w:numPr>
      </w:pPr>
      <w:r>
        <w:t>Volume anomaly scores, call/put ratio extremes, expiration clustering, strike concentration, timing proximity to events, IV spikes.</w:t>
      </w:r>
    </w:p>
    <w:p w14:paraId="35DAFB31" w14:textId="77777777" w:rsidR="005A15DB" w:rsidRDefault="00000000">
      <w:pPr>
        <w:pStyle w:val="Heading3"/>
      </w:pPr>
      <w:r>
        <w:t>Example Rule-Based Filter</w:t>
      </w:r>
    </w:p>
    <w:p w14:paraId="2CE34D4F" w14:textId="77777777" w:rsidR="005A15DB" w:rsidRDefault="00000000">
      <w:pPr>
        <w:pStyle w:val="ListParagraph"/>
        <w:numPr>
          <w:ilvl w:val="0"/>
          <w:numId w:val="30"/>
        </w:numPr>
      </w:pPr>
      <w:r>
        <w:rPr>
          <w:b/>
        </w:rPr>
        <w:t>Trigger:</w:t>
      </w:r>
      <w:r>
        <w:t xml:space="preserve"> Block trade (&gt;5,000 contracts, &gt;$1M premium) in SPY options, volume &gt;2x OI, executed above ask (calls) or below bid (puts), within 48 hours of a scheduled macro event.</w:t>
      </w:r>
    </w:p>
    <w:p w14:paraId="2719A69E" w14:textId="77777777" w:rsidR="005A15DB" w:rsidRDefault="00000000">
      <w:pPr>
        <w:pStyle w:val="ListParagraph"/>
        <w:numPr>
          <w:ilvl w:val="0"/>
          <w:numId w:val="30"/>
        </w:numPr>
      </w:pPr>
      <w:r>
        <w:rPr>
          <w:b/>
        </w:rPr>
        <w:t>Confirmation:</w:t>
      </w:r>
      <w:r>
        <w:t xml:space="preserve"> Concurrent IV spike at traded strike/expiry, dark pool print in SPY at corresponding level.</w:t>
      </w:r>
    </w:p>
    <w:p w14:paraId="1E19C9DA" w14:textId="77777777" w:rsidR="005A15DB" w:rsidRDefault="00000000">
      <w:pPr>
        <w:pStyle w:val="ListParagraph"/>
        <w:numPr>
          <w:ilvl w:val="0"/>
          <w:numId w:val="30"/>
        </w:numPr>
      </w:pPr>
      <w:r>
        <w:rPr>
          <w:b/>
        </w:rPr>
        <w:t>Action:</w:t>
      </w:r>
      <w:r>
        <w:t xml:space="preserve"> Flag as high-probability institutional positioning; consider aligned directional trade or volatility strategy.</w:t>
      </w:r>
    </w:p>
    <w:p w14:paraId="5E616A7D" w14:textId="77777777" w:rsidR="005A15DB" w:rsidRDefault="00000000">
      <w:pPr>
        <w:pStyle w:val="Heading3"/>
      </w:pPr>
      <w:r>
        <w:t>Backtesting and Validation</w:t>
      </w:r>
    </w:p>
    <w:p w14:paraId="5A3F2363" w14:textId="77777777" w:rsidR="005A15DB" w:rsidRDefault="00000000">
      <w:pPr>
        <w:pStyle w:val="ListParagraph"/>
        <w:numPr>
          <w:ilvl w:val="0"/>
          <w:numId w:val="31"/>
        </w:numPr>
      </w:pPr>
      <w:r>
        <w:rPr>
          <w:b/>
        </w:rPr>
        <w:t>Historical Analysis:</w:t>
      </w:r>
      <w:r>
        <w:t xml:space="preserve"> Backtest flagged signals against SPY price and volatility moves post-event.</w:t>
      </w:r>
    </w:p>
    <w:p w14:paraId="433D6EF9" w14:textId="77777777" w:rsidR="005A15DB" w:rsidRDefault="00000000">
      <w:pPr>
        <w:pStyle w:val="ListParagraph"/>
        <w:numPr>
          <w:ilvl w:val="0"/>
          <w:numId w:val="31"/>
        </w:numPr>
      </w:pPr>
      <w:r>
        <w:rPr>
          <w:b/>
        </w:rPr>
        <w:t>Metrics:</w:t>
      </w:r>
      <w:r>
        <w:t xml:space="preserve"> Precision, recall, F1 score, and risk-adjusted returns.</w:t>
      </w:r>
    </w:p>
    <w:p w14:paraId="26D7106A" w14:textId="77777777" w:rsidR="005A15DB" w:rsidRDefault="00000000">
      <w:pPr>
        <w:pStyle w:val="ListParagraph"/>
        <w:numPr>
          <w:ilvl w:val="0"/>
          <w:numId w:val="31"/>
        </w:numPr>
      </w:pPr>
      <w:r>
        <w:rPr>
          <w:b/>
        </w:rPr>
        <w:t>Continuous Improvement:</w:t>
      </w:r>
      <w:r>
        <w:t xml:space="preserve"> Refine filters and model features based on false positives/negatives and evolving market structure.</w:t>
      </w:r>
    </w:p>
    <w:p w14:paraId="239D70B3" w14:textId="269D16FC" w:rsidR="005A15DB" w:rsidRDefault="001F5661">
      <w:r>
        <w:pict w14:anchorId="4FB8BEB6">
          <v:rect id="_x0000_i1038" style="width:50pt;height:.05pt" o:hralign="center" o:hrstd="t" o:hr="t" stroked="f"/>
        </w:pict>
      </w:r>
    </w:p>
    <w:p w14:paraId="69F953B9" w14:textId="77777777" w:rsidR="005A15DB" w:rsidRDefault="00000000">
      <w:pPr>
        <w:pStyle w:val="Heading2"/>
      </w:pPr>
      <w:r>
        <w:t>Data Sources and Tools for Institutional Flow Analysis</w:t>
      </w:r>
    </w:p>
    <w:p w14:paraId="1D0DD21A" w14:textId="77777777" w:rsidR="005A15DB" w:rsidRDefault="00000000">
      <w:r>
        <w:t>A robust detection framework relies on high-quality, real-time data and specialized analytics platforms.</w:t>
      </w:r>
    </w:p>
    <w:p w14:paraId="3641E685" w14:textId="77777777" w:rsidR="005A15DB" w:rsidRDefault="00000000">
      <w:r>
        <w:rPr>
          <w:b/>
        </w:rPr>
        <w:t>Key Data Sources:</w:t>
      </w:r>
    </w:p>
    <w:p w14:paraId="19354334" w14:textId="77777777" w:rsidR="005A15DB" w:rsidRDefault="00000000">
      <w:pPr>
        <w:pStyle w:val="ListParagraph"/>
        <w:numPr>
          <w:ilvl w:val="0"/>
          <w:numId w:val="32"/>
        </w:numPr>
      </w:pPr>
      <w:r>
        <w:rPr>
          <w:b/>
        </w:rPr>
        <w:lastRenderedPageBreak/>
        <w:t>Options Flow Platforms:</w:t>
      </w:r>
      <w:r>
        <w:t xml:space="preserve"> FlowAlgo, Unusual Whales, OptionStrat, Cheddar Flow, BlackBoxStocks</w:t>
      </w:r>
      <w:r>
        <w:rPr>
          <w:vertAlign w:val="superscript"/>
        </w:rPr>
        <w:t>14</w:t>
      </w:r>
      <w:r>
        <w:t>.</w:t>
      </w:r>
    </w:p>
    <w:p w14:paraId="2B5FCEED" w14:textId="77777777" w:rsidR="005A15DB" w:rsidRDefault="00000000">
      <w:pPr>
        <w:pStyle w:val="ListParagraph"/>
        <w:numPr>
          <w:ilvl w:val="0"/>
          <w:numId w:val="32"/>
        </w:numPr>
      </w:pPr>
      <w:r>
        <w:rPr>
          <w:b/>
        </w:rPr>
        <w:t>Gamma Exposure Analytics:</w:t>
      </w:r>
      <w:r>
        <w:t xml:space="preserve"> SpotGamma, GEXStream, OptionCharts.io.</w:t>
      </w:r>
    </w:p>
    <w:p w14:paraId="159213F2" w14:textId="77777777" w:rsidR="005A15DB" w:rsidRDefault="00000000">
      <w:pPr>
        <w:pStyle w:val="ListParagraph"/>
        <w:numPr>
          <w:ilvl w:val="0"/>
          <w:numId w:val="32"/>
        </w:numPr>
      </w:pPr>
      <w:r>
        <w:rPr>
          <w:b/>
        </w:rPr>
        <w:t>Dark Pool Data:</w:t>
      </w:r>
      <w:r>
        <w:t xml:space="preserve"> Unusual Whales, Cheddar Flow, proprietary broker feeds.</w:t>
      </w:r>
    </w:p>
    <w:p w14:paraId="2013E715" w14:textId="77777777" w:rsidR="005A15DB" w:rsidRDefault="00000000">
      <w:pPr>
        <w:pStyle w:val="ListParagraph"/>
        <w:numPr>
          <w:ilvl w:val="0"/>
          <w:numId w:val="32"/>
        </w:numPr>
      </w:pPr>
      <w:r>
        <w:rPr>
          <w:b/>
        </w:rPr>
        <w:t>Volatility Surface Data:</w:t>
      </w:r>
      <w:r>
        <w:t xml:space="preserve"> OptionCharts.io, Market Chameleon, Barchart.com.</w:t>
      </w:r>
    </w:p>
    <w:p w14:paraId="3694E500" w14:textId="77777777" w:rsidR="005A15DB" w:rsidRDefault="00000000">
      <w:pPr>
        <w:pStyle w:val="ListParagraph"/>
        <w:numPr>
          <w:ilvl w:val="0"/>
          <w:numId w:val="32"/>
        </w:numPr>
      </w:pPr>
      <w:r>
        <w:rPr>
          <w:b/>
        </w:rPr>
        <w:t>Order Book and Execution Data:</w:t>
      </w:r>
      <w:r>
        <w:t xml:space="preserve"> LiveVol, Interactive Brokers, TradeStation.</w:t>
      </w:r>
    </w:p>
    <w:p w14:paraId="0921F8B6" w14:textId="77777777" w:rsidR="005A15DB" w:rsidRDefault="00000000">
      <w:pPr>
        <w:pStyle w:val="ListParagraph"/>
        <w:numPr>
          <w:ilvl w:val="0"/>
          <w:numId w:val="32"/>
        </w:numPr>
      </w:pPr>
      <w:r>
        <w:rPr>
          <w:b/>
        </w:rPr>
        <w:t>Macroeconomic Calendars:</w:t>
      </w:r>
      <w:r>
        <w:t xml:space="preserve"> Bloomberg, Investing.com, official government releases.</w:t>
      </w:r>
    </w:p>
    <w:p w14:paraId="774F0B12" w14:textId="77777777" w:rsidR="005A15DB" w:rsidRDefault="00000000">
      <w:r>
        <w:rPr>
          <w:b/>
        </w:rPr>
        <w:t>Integration and Automation:</w:t>
      </w:r>
    </w:p>
    <w:p w14:paraId="2E68B125" w14:textId="77777777" w:rsidR="005A15DB" w:rsidRDefault="00000000">
      <w:pPr>
        <w:pStyle w:val="ListParagraph"/>
        <w:numPr>
          <w:ilvl w:val="0"/>
          <w:numId w:val="33"/>
        </w:numPr>
      </w:pPr>
      <w:r>
        <w:rPr>
          <w:b/>
        </w:rPr>
        <w:t>API Access:</w:t>
      </w:r>
      <w:r>
        <w:t xml:space="preserve"> Many platforms offer API feeds for real-time integration into custom models.</w:t>
      </w:r>
    </w:p>
    <w:p w14:paraId="016098CF" w14:textId="77777777" w:rsidR="005A15DB" w:rsidRDefault="00000000">
      <w:pPr>
        <w:pStyle w:val="ListParagraph"/>
        <w:numPr>
          <w:ilvl w:val="0"/>
          <w:numId w:val="33"/>
        </w:numPr>
      </w:pPr>
      <w:r>
        <w:rPr>
          <w:b/>
        </w:rPr>
        <w:t>Backtesting Engines:</w:t>
      </w:r>
      <w:r>
        <w:t xml:space="preserve"> QuantConnect, OptionNet Explorer, Backtrader (Python), OptionOmega.</w:t>
      </w:r>
    </w:p>
    <w:p w14:paraId="71D2F1CC" w14:textId="77777777" w:rsidR="005A15DB" w:rsidRDefault="00000000">
      <w:pPr>
        <w:pStyle w:val="ListParagraph"/>
        <w:numPr>
          <w:ilvl w:val="0"/>
          <w:numId w:val="33"/>
        </w:numPr>
      </w:pPr>
      <w:r>
        <w:rPr>
          <w:b/>
        </w:rPr>
        <w:t>Machine Learning Libraries:</w:t>
      </w:r>
      <w:r>
        <w:t xml:space="preserve"> scikit-learn, TensorFlow, PyTorch for feature engineering and model training.</w:t>
      </w:r>
    </w:p>
    <w:p w14:paraId="44930C95" w14:textId="32E86794" w:rsidR="005A15DB" w:rsidRDefault="001F5661">
      <w:r>
        <w:pict w14:anchorId="7D791FF5">
          <v:rect id="_x0000_i1039" style="width:50pt;height:.05pt" o:hralign="center" o:hrstd="t" o:hr="t" stroked="f"/>
        </w:pict>
      </w:r>
    </w:p>
    <w:p w14:paraId="58567DAE" w14:textId="77777777" w:rsidR="005A15DB" w:rsidRDefault="00000000">
      <w:pPr>
        <w:pStyle w:val="Heading2"/>
      </w:pPr>
      <w:r>
        <w:t>Case Studies: Institutional SPY Options Events (2023-2026)</w:t>
      </w:r>
    </w:p>
    <w:p w14:paraId="092055FB" w14:textId="77777777" w:rsidR="005A15DB" w:rsidRDefault="00000000">
      <w:pPr>
        <w:pStyle w:val="Heading3"/>
      </w:pPr>
      <w:r>
        <w:t>1. Massive $13.6M SPY Put Spread Unwind (Dec 2025)</w:t>
      </w:r>
    </w:p>
    <w:p w14:paraId="388F2286" w14:textId="77777777" w:rsidR="005A15DB" w:rsidRDefault="00000000">
      <w:pPr>
        <w:pStyle w:val="ListParagraph"/>
        <w:numPr>
          <w:ilvl w:val="0"/>
          <w:numId w:val="34"/>
        </w:numPr>
      </w:pPr>
      <w:r>
        <w:rPr>
          <w:b/>
        </w:rPr>
        <w:t>Event:</w:t>
      </w:r>
      <w:r>
        <w:t xml:space="preserve"> Unusual $13.6M options activity detected as a large put spread was unwound near year-end.</w:t>
      </w:r>
    </w:p>
    <w:p w14:paraId="662C4C30" w14:textId="77777777" w:rsidR="005A15DB" w:rsidRDefault="00000000">
      <w:pPr>
        <w:pStyle w:val="ListParagraph"/>
        <w:numPr>
          <w:ilvl w:val="0"/>
          <w:numId w:val="34"/>
        </w:numPr>
      </w:pPr>
      <w:r>
        <w:rPr>
          <w:b/>
        </w:rPr>
        <w:t>Analysis:</w:t>
      </w:r>
      <w:r>
        <w:t xml:space="preserve"> Block trade size, technical setup, and catalyst timing suggested institutional repositioning ahead of 2026, signaling caution and potential volatility.</w:t>
      </w:r>
    </w:p>
    <w:p w14:paraId="4C73C1A7" w14:textId="77777777" w:rsidR="005A15DB" w:rsidRDefault="00000000">
      <w:pPr>
        <w:pStyle w:val="ListParagraph"/>
        <w:numPr>
          <w:ilvl w:val="0"/>
          <w:numId w:val="34"/>
        </w:numPr>
      </w:pPr>
      <w:r>
        <w:rPr>
          <w:b/>
        </w:rPr>
        <w:t>Actionable Insight:</w:t>
      </w:r>
      <w:r>
        <w:t xml:space="preserve"> Monitoring large premium unwinds at year-end or quarter-end can reveal shifts in institutional risk appetite.</w:t>
      </w:r>
    </w:p>
    <w:p w14:paraId="0FD8F2F2" w14:textId="77777777" w:rsidR="005A15DB" w:rsidRDefault="00000000">
      <w:pPr>
        <w:pStyle w:val="Heading3"/>
      </w:pPr>
      <w:r>
        <w:t>2. 0-DTE Options Surge on FOMC Day (Sep 2023)</w:t>
      </w:r>
    </w:p>
    <w:p w14:paraId="10ECE823" w14:textId="77777777" w:rsidR="005A15DB" w:rsidRDefault="00000000">
      <w:pPr>
        <w:pStyle w:val="ListParagraph"/>
        <w:numPr>
          <w:ilvl w:val="0"/>
          <w:numId w:val="35"/>
        </w:numPr>
      </w:pPr>
      <w:r>
        <w:rPr>
          <w:b/>
        </w:rPr>
        <w:t>Event:</w:t>
      </w:r>
      <w:r>
        <w:t xml:space="preserve"> 0-DTE SPY options volume spiked before and after the 2pm FOMC announcement.</w:t>
      </w:r>
    </w:p>
    <w:p w14:paraId="6B923F5C" w14:textId="77777777" w:rsidR="005A15DB" w:rsidRDefault="00000000">
      <w:pPr>
        <w:pStyle w:val="ListParagraph"/>
        <w:numPr>
          <w:ilvl w:val="0"/>
          <w:numId w:val="35"/>
        </w:numPr>
      </w:pPr>
      <w:r>
        <w:rPr>
          <w:b/>
        </w:rPr>
        <w:lastRenderedPageBreak/>
        <w:t>Findings:</w:t>
      </w:r>
      <w:r>
        <w:t xml:space="preserve"> Market makers held net short OTM options, while end-users (institutions) positioned for convexity payouts. Post-announcement, activity concentrated in ITM puts as SPY dropped nearly 1%.</w:t>
      </w:r>
    </w:p>
    <w:p w14:paraId="6495928C" w14:textId="77777777" w:rsidR="005A15DB" w:rsidRDefault="00000000">
      <w:pPr>
        <w:pStyle w:val="ListParagraph"/>
        <w:numPr>
          <w:ilvl w:val="0"/>
          <w:numId w:val="35"/>
        </w:numPr>
      </w:pPr>
      <w:r>
        <w:rPr>
          <w:b/>
        </w:rPr>
        <w:t>Actionable Insight:</w:t>
      </w:r>
      <w:r>
        <w:t xml:space="preserve"> 0-DTE options flow around scheduled events provides real-time signals of institutional positioning and expected volatility.</w:t>
      </w:r>
    </w:p>
    <w:p w14:paraId="5923F4E0" w14:textId="77777777" w:rsidR="005A15DB" w:rsidRDefault="00000000">
      <w:pPr>
        <w:pStyle w:val="Heading3"/>
      </w:pPr>
      <w:r>
        <w:t>3. SPY 654 Put Commands 7.8% of Market Volume (Sep 2025)</w:t>
      </w:r>
    </w:p>
    <w:p w14:paraId="5376246B" w14:textId="77777777" w:rsidR="005A15DB" w:rsidRDefault="00000000">
      <w:pPr>
        <w:pStyle w:val="ListParagraph"/>
        <w:numPr>
          <w:ilvl w:val="0"/>
          <w:numId w:val="36"/>
        </w:numPr>
      </w:pPr>
      <w:r>
        <w:rPr>
          <w:b/>
        </w:rPr>
        <w:t>Event:</w:t>
      </w:r>
      <w:r>
        <w:t xml:space="preserve"> The Sep-11-25 654 put traded 120,280 contracts (7.8% of total SPY volume) by 10:30am, with 64% attributed to institutional players.</w:t>
      </w:r>
    </w:p>
    <w:p w14:paraId="765FFE0D" w14:textId="77777777" w:rsidR="005A15DB" w:rsidRDefault="00000000">
      <w:pPr>
        <w:pStyle w:val="ListParagraph"/>
        <w:numPr>
          <w:ilvl w:val="0"/>
          <w:numId w:val="36"/>
        </w:numPr>
      </w:pPr>
      <w:r>
        <w:rPr>
          <w:b/>
        </w:rPr>
        <w:t>Analysis:</w:t>
      </w:r>
      <w:r>
        <w:t xml:space="preserve"> Open interest surged ahead of expiry, with aggressive selling into time decay as SPY traded above the strike. The premium collapsed from $2.56 to $0.55, illustrating the brutality of time decay and institutional premium harvesting</w:t>
      </w:r>
      <w:r>
        <w:rPr>
          <w:vertAlign w:val="superscript"/>
        </w:rPr>
        <w:t>18</w:t>
      </w:r>
      <w:r>
        <w:t>.</w:t>
      </w:r>
    </w:p>
    <w:p w14:paraId="5BA2291D" w14:textId="77777777" w:rsidR="005A15DB" w:rsidRDefault="00000000">
      <w:pPr>
        <w:pStyle w:val="ListParagraph"/>
        <w:numPr>
          <w:ilvl w:val="0"/>
          <w:numId w:val="36"/>
        </w:numPr>
      </w:pPr>
      <w:r>
        <w:rPr>
          <w:b/>
        </w:rPr>
        <w:t>Actionable Insight:</w:t>
      </w:r>
      <w:r>
        <w:t xml:space="preserve"> Monitoring volume/OI surges and premium collapses in short-dated options can reveal institutional profit-taking and risk transfer.</w:t>
      </w:r>
    </w:p>
    <w:p w14:paraId="7710290E" w14:textId="77777777" w:rsidR="005A15DB" w:rsidRDefault="00000000">
      <w:pPr>
        <w:pStyle w:val="Heading3"/>
      </w:pPr>
      <w:r>
        <w:t>4. Block Trades and Whale Moves (Jan 2026)</w:t>
      </w:r>
    </w:p>
    <w:p w14:paraId="4203F107" w14:textId="77777777" w:rsidR="005A15DB" w:rsidRDefault="00000000">
      <w:pPr>
        <w:pStyle w:val="ListParagraph"/>
        <w:numPr>
          <w:ilvl w:val="0"/>
          <w:numId w:val="37"/>
        </w:numPr>
      </w:pPr>
      <w:r>
        <w:rPr>
          <w:b/>
        </w:rPr>
        <w:t>Event:</w:t>
      </w:r>
      <w:r>
        <w:t xml:space="preserve"> Block trades revealed institutional bullish bets on January 2026, with 6,000-lot call buys and put sells at key strikes.</w:t>
      </w:r>
    </w:p>
    <w:p w14:paraId="2C426599" w14:textId="77777777" w:rsidR="005A15DB" w:rsidRDefault="00000000">
      <w:pPr>
        <w:pStyle w:val="ListParagraph"/>
        <w:numPr>
          <w:ilvl w:val="0"/>
          <w:numId w:val="37"/>
        </w:numPr>
      </w:pPr>
      <w:r>
        <w:rPr>
          <w:b/>
        </w:rPr>
        <w:t>Analysis:</w:t>
      </w:r>
      <w:r>
        <w:t xml:space="preserve"> Open interest clustering at $698 calls and $645 puts, combined with technical momentum, signaled institutional confidence in an upside move.</w:t>
      </w:r>
    </w:p>
    <w:p w14:paraId="0A406013" w14:textId="77777777" w:rsidR="005A15DB" w:rsidRDefault="00000000">
      <w:pPr>
        <w:pStyle w:val="ListParagraph"/>
        <w:numPr>
          <w:ilvl w:val="0"/>
          <w:numId w:val="37"/>
        </w:numPr>
      </w:pPr>
      <w:r>
        <w:rPr>
          <w:b/>
        </w:rPr>
        <w:t>Actionable Insight:</w:t>
      </w:r>
      <w:r>
        <w:t xml:space="preserve"> Block trades at strikes aligning with technical resistance/support often precede directional breakouts.</w:t>
      </w:r>
    </w:p>
    <w:p w14:paraId="62B262EF" w14:textId="0FC771D8" w:rsidR="005A15DB" w:rsidRDefault="001F5661">
      <w:r>
        <w:pict w14:anchorId="2ACC0406">
          <v:rect id="_x0000_i1040" style="width:50pt;height:.05pt" o:hralign="center" o:hrstd="t" o:hr="t" stroked="f"/>
        </w:pict>
      </w:r>
    </w:p>
    <w:p w14:paraId="708A6734" w14:textId="77777777" w:rsidR="005A15DB" w:rsidRDefault="00000000">
      <w:pPr>
        <w:pStyle w:val="Heading2"/>
      </w:pPr>
      <w:r>
        <w:t>Execution Timing: Intraday Patterns and Time-of-Day Effects</w:t>
      </w:r>
    </w:p>
    <w:p w14:paraId="08A623D0" w14:textId="77777777" w:rsidR="005A15DB" w:rsidRDefault="00000000">
      <w:r>
        <w:t>Institutions optimize execution by concentrating activity during periods of peak liquidity and minimizing market impact</w:t>
      </w:r>
      <w:r>
        <w:rPr>
          <w:vertAlign w:val="superscript"/>
        </w:rPr>
        <w:t>1</w:t>
      </w:r>
      <w:r>
        <w:t>.</w:t>
      </w:r>
    </w:p>
    <w:p w14:paraId="68B8A805" w14:textId="77777777" w:rsidR="005A15DB" w:rsidRDefault="00000000">
      <w:r>
        <w:rPr>
          <w:b/>
        </w:rPr>
        <w:t>Intraday Patterns:</w:t>
      </w:r>
    </w:p>
    <w:p w14:paraId="0F12B045" w14:textId="77777777" w:rsidR="005A15DB" w:rsidRDefault="00000000">
      <w:pPr>
        <w:pStyle w:val="ListParagraph"/>
        <w:numPr>
          <w:ilvl w:val="0"/>
          <w:numId w:val="38"/>
        </w:numPr>
      </w:pPr>
      <w:r>
        <w:rPr>
          <w:b/>
        </w:rPr>
        <w:t>Opening Spike (9:30-10:15am EST):</w:t>
      </w:r>
      <w:r>
        <w:t xml:space="preserve"> High volatility and liquidity; favored for scalping, 0-DTE entries, and initial positioning.</w:t>
      </w:r>
    </w:p>
    <w:p w14:paraId="5B01027C" w14:textId="77777777" w:rsidR="005A15DB" w:rsidRDefault="00000000">
      <w:pPr>
        <w:pStyle w:val="ListParagraph"/>
        <w:numPr>
          <w:ilvl w:val="0"/>
          <w:numId w:val="38"/>
        </w:numPr>
      </w:pPr>
      <w:r>
        <w:rPr>
          <w:b/>
        </w:rPr>
        <w:lastRenderedPageBreak/>
        <w:t>Midday Lull (11:00am-2:00pm):</w:t>
      </w:r>
      <w:r>
        <w:t xml:space="preserve"> Lower volume, clearer trends; used for trend continuation trades and spread adjustments.</w:t>
      </w:r>
    </w:p>
    <w:p w14:paraId="50C92A75" w14:textId="77777777" w:rsidR="005A15DB" w:rsidRDefault="00000000">
      <w:pPr>
        <w:pStyle w:val="ListParagraph"/>
        <w:numPr>
          <w:ilvl w:val="0"/>
          <w:numId w:val="38"/>
        </w:numPr>
      </w:pPr>
      <w:r>
        <w:rPr>
          <w:b/>
        </w:rPr>
        <w:t>Closing Ramp (2:00-4:00pm):</w:t>
      </w:r>
      <w:r>
        <w:t xml:space="preserve"> "Power hour" with elevated volume; institutions rebalance, hedge, and execute large orders ahead of the close.</w:t>
      </w:r>
    </w:p>
    <w:p w14:paraId="506EBB6C" w14:textId="77777777" w:rsidR="005A15DB" w:rsidRDefault="00000000">
      <w:r>
        <w:rPr>
          <w:b/>
        </w:rPr>
        <w:t>Empirical Evidence:</w:t>
      </w:r>
      <w:r>
        <w:t xml:space="preserve"> Studies confirm that most assets, including SPY, see volume spikes at open and close, with a lull midday. Institutions exploit these patterns to blend orders into market flow and avoid signaling</w:t>
      </w:r>
      <w:r>
        <w:rPr>
          <w:vertAlign w:val="superscript"/>
        </w:rPr>
        <w:t>1</w:t>
      </w:r>
      <w:r>
        <w:t>.</w:t>
      </w:r>
    </w:p>
    <w:p w14:paraId="4318EDCF" w14:textId="77777777" w:rsidR="005A15DB" w:rsidRDefault="00000000">
      <w:r>
        <w:rPr>
          <w:b/>
        </w:rPr>
        <w:t>Practical Guidance:</w:t>
      </w:r>
    </w:p>
    <w:p w14:paraId="2E67F44B" w14:textId="77777777" w:rsidR="005A15DB" w:rsidRDefault="00000000">
      <w:pPr>
        <w:pStyle w:val="ListParagraph"/>
        <w:numPr>
          <w:ilvl w:val="0"/>
          <w:numId w:val="39"/>
        </w:numPr>
      </w:pPr>
      <w:r>
        <w:rPr>
          <w:b/>
        </w:rPr>
        <w:t>For Detection:</w:t>
      </w:r>
      <w:r>
        <w:t xml:space="preserve"> Monitor for block trades, volume surges, and unusual options activity during these windows.</w:t>
      </w:r>
    </w:p>
    <w:p w14:paraId="6513AFC5" w14:textId="77777777" w:rsidR="005A15DB" w:rsidRDefault="00000000">
      <w:pPr>
        <w:pStyle w:val="ListParagraph"/>
        <w:numPr>
          <w:ilvl w:val="0"/>
          <w:numId w:val="39"/>
        </w:numPr>
      </w:pPr>
      <w:r>
        <w:rPr>
          <w:b/>
        </w:rPr>
        <w:t>For Execution:</w:t>
      </w:r>
      <w:r>
        <w:t xml:space="preserve"> Align entries/exits with institutional flows to minimize slippage and maximize fill quality.</w:t>
      </w:r>
    </w:p>
    <w:p w14:paraId="3F4B0031" w14:textId="1F45971E" w:rsidR="005A15DB" w:rsidRDefault="001F5661">
      <w:r>
        <w:pict w14:anchorId="6FC32422">
          <v:rect id="_x0000_i1041" style="width:50pt;height:.05pt" o:hralign="center" o:hrstd="t" o:hr="t" stroked="f"/>
        </w:pict>
      </w:r>
    </w:p>
    <w:p w14:paraId="3B5339A8" w14:textId="77777777" w:rsidR="005A15DB" w:rsidRDefault="00000000">
      <w:pPr>
        <w:pStyle w:val="Heading2"/>
      </w:pPr>
      <w:r>
        <w:t>Regulatory and Compliance Constraints</w:t>
      </w:r>
    </w:p>
    <w:p w14:paraId="02D7C46B" w14:textId="77777777" w:rsidR="005A15DB" w:rsidRDefault="00000000">
      <w:r>
        <w:t>Institutional SPY options trading is governed by a robust regulatory framework, primarily enforced by the SEC, FINRA, CFTC, and exchanges like CBOE</w:t>
      </w:r>
      <w:r>
        <w:rPr>
          <w:vertAlign w:val="superscript"/>
        </w:rPr>
        <w:t>19</w:t>
      </w:r>
      <w:r>
        <w:t>.</w:t>
      </w:r>
    </w:p>
    <w:p w14:paraId="2A96DCF1" w14:textId="77777777" w:rsidR="005A15DB" w:rsidRDefault="00000000">
      <w:r>
        <w:rPr>
          <w:b/>
        </w:rPr>
        <w:t>Key Regulations:</w:t>
      </w:r>
    </w:p>
    <w:p w14:paraId="78A6D980" w14:textId="77777777" w:rsidR="005A15DB" w:rsidRDefault="00000000">
      <w:pPr>
        <w:pStyle w:val="ListParagraph"/>
        <w:numPr>
          <w:ilvl w:val="0"/>
          <w:numId w:val="40"/>
        </w:numPr>
      </w:pPr>
      <w:r>
        <w:rPr>
          <w:b/>
        </w:rPr>
        <w:t>Position Limits:</w:t>
      </w:r>
      <w:r>
        <w:t xml:space="preserve"> Institutions must adhere to position and exercise limits to prevent market manipulation and systemic risk.</w:t>
      </w:r>
    </w:p>
    <w:p w14:paraId="33F2ED13" w14:textId="77777777" w:rsidR="005A15DB" w:rsidRDefault="00000000">
      <w:pPr>
        <w:pStyle w:val="ListParagraph"/>
        <w:numPr>
          <w:ilvl w:val="0"/>
          <w:numId w:val="40"/>
        </w:numPr>
      </w:pPr>
      <w:r>
        <w:rPr>
          <w:b/>
        </w:rPr>
        <w:t>Reporting Requirements:</w:t>
      </w:r>
      <w:r>
        <w:t xml:space="preserve"> Large positions (&gt;200 contracts in a single class) must be reported to FINRA.</w:t>
      </w:r>
    </w:p>
    <w:p w14:paraId="097DC933" w14:textId="77777777" w:rsidR="005A15DB" w:rsidRDefault="00000000">
      <w:pPr>
        <w:pStyle w:val="ListParagraph"/>
        <w:numPr>
          <w:ilvl w:val="0"/>
          <w:numId w:val="40"/>
        </w:numPr>
      </w:pPr>
      <w:r>
        <w:rPr>
          <w:b/>
        </w:rPr>
        <w:t>Margin and Risk Controls:</w:t>
      </w:r>
      <w:r>
        <w:t xml:space="preserve"> Uncovered options positions require higher margin; portfolio margining is available for eligible accounts.</w:t>
      </w:r>
    </w:p>
    <w:p w14:paraId="399C4E18" w14:textId="77777777" w:rsidR="005A15DB" w:rsidRDefault="00000000">
      <w:pPr>
        <w:pStyle w:val="ListParagraph"/>
        <w:numPr>
          <w:ilvl w:val="0"/>
          <w:numId w:val="40"/>
        </w:numPr>
      </w:pPr>
      <w:r>
        <w:rPr>
          <w:b/>
        </w:rPr>
        <w:t>Supervision and Suitability:</w:t>
      </w:r>
      <w:r>
        <w:t xml:space="preserve"> Firms must ensure that options trading is suitable for clients, with enhanced oversight for discretionary and uncovered accounts.</w:t>
      </w:r>
    </w:p>
    <w:p w14:paraId="3C6CBAC6" w14:textId="77777777" w:rsidR="005A15DB" w:rsidRDefault="00000000">
      <w:r>
        <w:rPr>
          <w:b/>
        </w:rPr>
        <w:t>Compliance Implications:</w:t>
      </w:r>
    </w:p>
    <w:p w14:paraId="3245FF6B" w14:textId="77777777" w:rsidR="005A15DB" w:rsidRDefault="00000000">
      <w:pPr>
        <w:pStyle w:val="ListParagraph"/>
        <w:numPr>
          <w:ilvl w:val="0"/>
          <w:numId w:val="41"/>
        </w:numPr>
      </w:pPr>
      <w:r>
        <w:rPr>
          <w:b/>
        </w:rPr>
        <w:t>Execution Transparency:</w:t>
      </w:r>
      <w:r>
        <w:t xml:space="preserve"> Institutions must maintain detailed records of orders, fills, and supervisory actions.</w:t>
      </w:r>
    </w:p>
    <w:p w14:paraId="42647C45" w14:textId="77777777" w:rsidR="005A15DB" w:rsidRDefault="00000000">
      <w:pPr>
        <w:pStyle w:val="ListParagraph"/>
        <w:numPr>
          <w:ilvl w:val="0"/>
          <w:numId w:val="41"/>
        </w:numPr>
      </w:pPr>
      <w:r>
        <w:rPr>
          <w:b/>
        </w:rPr>
        <w:lastRenderedPageBreak/>
        <w:t>Risk Management:</w:t>
      </w:r>
      <w:r>
        <w:t xml:space="preserve"> Regulatory requirements drive the use of hedged structures, risk reversals, and portfolio overlays.</w:t>
      </w:r>
    </w:p>
    <w:p w14:paraId="24003916" w14:textId="77777777" w:rsidR="005A15DB" w:rsidRDefault="00000000">
      <w:pPr>
        <w:pStyle w:val="ListParagraph"/>
        <w:numPr>
          <w:ilvl w:val="0"/>
          <w:numId w:val="41"/>
        </w:numPr>
      </w:pPr>
      <w:r>
        <w:rPr>
          <w:b/>
        </w:rPr>
        <w:t>Market Stability:</w:t>
      </w:r>
      <w:r>
        <w:t xml:space="preserve"> Restrictions on opening transactions and exercise during volatility spikes help maintain orderly markets.</w:t>
      </w:r>
    </w:p>
    <w:p w14:paraId="379AC88D" w14:textId="18E43F82" w:rsidR="005A15DB" w:rsidRDefault="001F5661">
      <w:r>
        <w:pict w14:anchorId="2C4E10E8">
          <v:rect id="_x0000_i1042" style="width:50pt;height:.05pt" o:hralign="center" o:hrstd="t" o:hr="t" stroked="f"/>
        </w:pict>
      </w:r>
    </w:p>
    <w:p w14:paraId="480C8E9B" w14:textId="77777777" w:rsidR="005A15DB" w:rsidRDefault="00000000">
      <w:pPr>
        <w:pStyle w:val="Heading2"/>
      </w:pPr>
      <w:r>
        <w:t>Backtesting and Simulation for Institutional Behavior</w:t>
      </w:r>
    </w:p>
    <w:p w14:paraId="24C7B1CB" w14:textId="77777777" w:rsidR="005A15DB" w:rsidRDefault="00000000">
      <w:r>
        <w:t>Robust backtesting and simulation are essential for validating predictive models and rule-based filters for institutional detection</w:t>
      </w:r>
      <w:r>
        <w:rPr>
          <w:vertAlign w:val="superscript"/>
        </w:rPr>
        <w:t>20</w:t>
      </w:r>
      <w:r>
        <w:t>.</w:t>
      </w:r>
    </w:p>
    <w:p w14:paraId="1BFC784A" w14:textId="77777777" w:rsidR="005A15DB" w:rsidRDefault="00000000">
      <w:r>
        <w:rPr>
          <w:b/>
        </w:rPr>
        <w:t>Best Practices:</w:t>
      </w:r>
    </w:p>
    <w:p w14:paraId="3F9F638F" w14:textId="77777777" w:rsidR="005A15DB" w:rsidRDefault="00000000">
      <w:pPr>
        <w:pStyle w:val="ListParagraph"/>
        <w:numPr>
          <w:ilvl w:val="0"/>
          <w:numId w:val="42"/>
        </w:numPr>
      </w:pPr>
      <w:r>
        <w:rPr>
          <w:b/>
        </w:rPr>
        <w:t>Define Entry/Exit Rules:</w:t>
      </w:r>
      <w:r>
        <w:t xml:space="preserve"> Specify triggers (e.g., block trade, volume/OI ratio), profit targets, stop-losses, and time-based exits.</w:t>
      </w:r>
    </w:p>
    <w:p w14:paraId="60BB3306" w14:textId="77777777" w:rsidR="005A15DB" w:rsidRDefault="00000000">
      <w:pPr>
        <w:pStyle w:val="ListParagraph"/>
        <w:numPr>
          <w:ilvl w:val="0"/>
          <w:numId w:val="42"/>
        </w:numPr>
      </w:pPr>
      <w:r>
        <w:rPr>
          <w:b/>
        </w:rPr>
        <w:t>Incorporate Realistic Costs:</w:t>
      </w:r>
      <w:r>
        <w:t xml:space="preserve"> Account for commissions, slippage, and liquidity constraints.</w:t>
      </w:r>
    </w:p>
    <w:p w14:paraId="08A1515D" w14:textId="77777777" w:rsidR="005A15DB" w:rsidRDefault="00000000">
      <w:pPr>
        <w:pStyle w:val="ListParagraph"/>
        <w:numPr>
          <w:ilvl w:val="0"/>
          <w:numId w:val="42"/>
        </w:numPr>
      </w:pPr>
      <w:r>
        <w:rPr>
          <w:b/>
        </w:rPr>
        <w:t>Use High-Quality Data:</w:t>
      </w:r>
      <w:r>
        <w:t xml:space="preserve"> Integrate historical options flow, IV surface, and macro event calendars.</w:t>
      </w:r>
    </w:p>
    <w:p w14:paraId="2FBB0AA5" w14:textId="77777777" w:rsidR="005A15DB" w:rsidRDefault="00000000">
      <w:pPr>
        <w:pStyle w:val="ListParagraph"/>
        <w:numPr>
          <w:ilvl w:val="0"/>
          <w:numId w:val="42"/>
        </w:numPr>
      </w:pPr>
      <w:r>
        <w:rPr>
          <w:b/>
        </w:rPr>
        <w:t>Evaluate Performance:</w:t>
      </w:r>
      <w:r>
        <w:t xml:space="preserve"> Measure precision, recall, F1 score, and risk-adjusted returns.</w:t>
      </w:r>
    </w:p>
    <w:p w14:paraId="359415B6" w14:textId="77777777" w:rsidR="005A15DB" w:rsidRDefault="00000000">
      <w:pPr>
        <w:pStyle w:val="ListParagraph"/>
        <w:numPr>
          <w:ilvl w:val="0"/>
          <w:numId w:val="42"/>
        </w:numPr>
      </w:pPr>
      <w:r>
        <w:rPr>
          <w:b/>
        </w:rPr>
        <w:t>Stress Test:</w:t>
      </w:r>
      <w:r>
        <w:t xml:space="preserve"> Simulate performance across different volatility regimes, market shocks, and liquidity conditions.</w:t>
      </w:r>
    </w:p>
    <w:p w14:paraId="0D11C2AF" w14:textId="77777777" w:rsidR="005A15DB" w:rsidRDefault="00000000">
      <w:r>
        <w:rPr>
          <w:b/>
        </w:rPr>
        <w:t>Limitations:</w:t>
      </w:r>
    </w:p>
    <w:p w14:paraId="7D6665B3" w14:textId="77777777" w:rsidR="005A15DB" w:rsidRDefault="00000000">
      <w:pPr>
        <w:pStyle w:val="ListParagraph"/>
        <w:numPr>
          <w:ilvl w:val="0"/>
          <w:numId w:val="43"/>
        </w:numPr>
      </w:pPr>
      <w:r>
        <w:rPr>
          <w:b/>
        </w:rPr>
        <w:t>Black Swan Events:</w:t>
      </w:r>
      <w:r>
        <w:t xml:space="preserve"> Backtests may not capture rare, extreme events that disrupt normal patterns.</w:t>
      </w:r>
    </w:p>
    <w:p w14:paraId="5C5871B9" w14:textId="77777777" w:rsidR="005A15DB" w:rsidRDefault="00000000">
      <w:pPr>
        <w:pStyle w:val="ListParagraph"/>
        <w:numPr>
          <w:ilvl w:val="0"/>
          <w:numId w:val="43"/>
        </w:numPr>
      </w:pPr>
      <w:r>
        <w:rPr>
          <w:b/>
        </w:rPr>
        <w:t>Execution Frictions:</w:t>
      </w:r>
      <w:r>
        <w:t xml:space="preserve"> Real-world fills may differ from simulated prices, especially in fast markets.</w:t>
      </w:r>
    </w:p>
    <w:p w14:paraId="480F9D0C" w14:textId="77777777" w:rsidR="005A15DB" w:rsidRDefault="00000000">
      <w:pPr>
        <w:pStyle w:val="ListParagraph"/>
        <w:numPr>
          <w:ilvl w:val="0"/>
          <w:numId w:val="43"/>
        </w:numPr>
      </w:pPr>
      <w:r>
        <w:rPr>
          <w:b/>
        </w:rPr>
        <w:t>Behavioral Adaptation:</w:t>
      </w:r>
      <w:r>
        <w:t xml:space="preserve"> Institutional strategies evolve; models must be updated to reflect changing tactics.</w:t>
      </w:r>
    </w:p>
    <w:p w14:paraId="1A08C335" w14:textId="4FAF06A9" w:rsidR="005A15DB" w:rsidRDefault="001F5661">
      <w:r>
        <w:pict w14:anchorId="49EB6521">
          <v:rect id="_x0000_i1043" style="width:50pt;height:.05pt" o:hralign="center" o:hrstd="t" o:hr="t" stroked="f"/>
        </w:pict>
      </w:r>
    </w:p>
    <w:p w14:paraId="5D3586AB" w14:textId="77777777" w:rsidR="005A15DB" w:rsidRDefault="00000000">
      <w:pPr>
        <w:pStyle w:val="Heading2"/>
      </w:pPr>
      <w:r>
        <w:lastRenderedPageBreak/>
        <w:t>Actionable Insights for Predictive Model Development</w:t>
      </w:r>
    </w:p>
    <w:p w14:paraId="697C33B9" w14:textId="77777777" w:rsidR="005A15DB" w:rsidRDefault="00000000">
      <w:r>
        <w:rPr>
          <w:b/>
        </w:rPr>
        <w:t>1. Integrate Multi-Factor Signals:</w:t>
      </w:r>
    </w:p>
    <w:p w14:paraId="5CD925BC" w14:textId="77777777" w:rsidR="005A15DB" w:rsidRDefault="00000000">
      <w:pPr>
        <w:pStyle w:val="ListParagraph"/>
        <w:numPr>
          <w:ilvl w:val="0"/>
          <w:numId w:val="44"/>
        </w:numPr>
      </w:pPr>
      <w:r>
        <w:t>Combine options flow (block trades, sweeps), volume/OI ratios, IV surface shifts, and dark pool prints for robust detection.</w:t>
      </w:r>
    </w:p>
    <w:p w14:paraId="11897BDC" w14:textId="77777777" w:rsidR="005A15DB" w:rsidRDefault="00000000">
      <w:pPr>
        <w:pStyle w:val="ListParagraph"/>
        <w:numPr>
          <w:ilvl w:val="0"/>
          <w:numId w:val="44"/>
        </w:numPr>
      </w:pPr>
      <w:r>
        <w:t>Overlay macro event calendars to anticipate spikes in institutional activity.</w:t>
      </w:r>
    </w:p>
    <w:p w14:paraId="6261633D" w14:textId="77777777" w:rsidR="005A15DB" w:rsidRDefault="00000000">
      <w:r>
        <w:rPr>
          <w:b/>
        </w:rPr>
        <w:t>2. Monitor Dealer Gamma Exposure:</w:t>
      </w:r>
    </w:p>
    <w:p w14:paraId="4D28FD77" w14:textId="77777777" w:rsidR="005A15DB" w:rsidRDefault="00000000">
      <w:pPr>
        <w:pStyle w:val="ListParagraph"/>
        <w:numPr>
          <w:ilvl w:val="0"/>
          <w:numId w:val="45"/>
        </w:numPr>
      </w:pPr>
      <w:r>
        <w:t>Use gamma exposure analytics to identify "gamma walls" and anticipate price pinning or acceleration.</w:t>
      </w:r>
    </w:p>
    <w:p w14:paraId="3890A40F" w14:textId="77777777" w:rsidR="005A15DB" w:rsidRDefault="00000000">
      <w:pPr>
        <w:pStyle w:val="ListParagraph"/>
        <w:numPr>
          <w:ilvl w:val="0"/>
          <w:numId w:val="45"/>
        </w:numPr>
      </w:pPr>
      <w:r>
        <w:t>Track net dealer gamma and vanna flows for real-time risk assessment.</w:t>
      </w:r>
    </w:p>
    <w:p w14:paraId="1FF2A785" w14:textId="77777777" w:rsidR="005A15DB" w:rsidRDefault="00000000">
      <w:r>
        <w:rPr>
          <w:b/>
        </w:rPr>
        <w:t>3. Focus on Short-Dated and 0-DTE Options:</w:t>
      </w:r>
    </w:p>
    <w:p w14:paraId="3B116B83" w14:textId="77777777" w:rsidR="005A15DB" w:rsidRDefault="00000000">
      <w:pPr>
        <w:pStyle w:val="ListParagraph"/>
        <w:numPr>
          <w:ilvl w:val="0"/>
          <w:numId w:val="46"/>
        </w:numPr>
      </w:pPr>
      <w:r>
        <w:t>Institutional positioning is increasingly concentrated in short-dated options, especially around events.</w:t>
      </w:r>
    </w:p>
    <w:p w14:paraId="26566465" w14:textId="77777777" w:rsidR="005A15DB" w:rsidRDefault="00000000">
      <w:pPr>
        <w:pStyle w:val="ListParagraph"/>
        <w:numPr>
          <w:ilvl w:val="0"/>
          <w:numId w:val="46"/>
        </w:numPr>
      </w:pPr>
      <w:r>
        <w:t>Monitor for expiration clustering and volume surges in 0-DTE contracts.</w:t>
      </w:r>
    </w:p>
    <w:p w14:paraId="5B564E6E" w14:textId="77777777" w:rsidR="005A15DB" w:rsidRDefault="00000000">
      <w:r>
        <w:rPr>
          <w:b/>
        </w:rPr>
        <w:t>4. Employ Machine Learning for Anomaly Detection:</w:t>
      </w:r>
    </w:p>
    <w:p w14:paraId="190BC6B4" w14:textId="77777777" w:rsidR="005A15DB" w:rsidRDefault="00000000">
      <w:pPr>
        <w:pStyle w:val="ListParagraph"/>
        <w:numPr>
          <w:ilvl w:val="0"/>
          <w:numId w:val="47"/>
        </w:numPr>
      </w:pPr>
      <w:r>
        <w:t>Engineer features such as volume anomaly scores, call/put ratio extremes, expiration clustering, and strike concentration.</w:t>
      </w:r>
    </w:p>
    <w:p w14:paraId="73D29AB7" w14:textId="77777777" w:rsidR="005A15DB" w:rsidRDefault="00000000">
      <w:pPr>
        <w:pStyle w:val="ListParagraph"/>
        <w:numPr>
          <w:ilvl w:val="0"/>
          <w:numId w:val="47"/>
        </w:numPr>
      </w:pPr>
      <w:r>
        <w:t>Train models on historical UOA events, optimizing for precision and recall.</w:t>
      </w:r>
    </w:p>
    <w:p w14:paraId="71864894" w14:textId="77777777" w:rsidR="005A15DB" w:rsidRDefault="00000000">
      <w:r>
        <w:rPr>
          <w:b/>
        </w:rPr>
        <w:t>5. Backtest and Validate Rigorously:</w:t>
      </w:r>
    </w:p>
    <w:p w14:paraId="479B3766" w14:textId="77777777" w:rsidR="005A15DB" w:rsidRDefault="00000000">
      <w:pPr>
        <w:pStyle w:val="ListParagraph"/>
        <w:numPr>
          <w:ilvl w:val="0"/>
          <w:numId w:val="48"/>
        </w:numPr>
      </w:pPr>
      <w:r>
        <w:t>Use historical data to validate predictive power, adjusting for transaction costs and execution frictions.</w:t>
      </w:r>
    </w:p>
    <w:p w14:paraId="28A9119B" w14:textId="77777777" w:rsidR="005A15DB" w:rsidRDefault="00000000">
      <w:pPr>
        <w:pStyle w:val="ListParagraph"/>
        <w:numPr>
          <w:ilvl w:val="0"/>
          <w:numId w:val="48"/>
        </w:numPr>
      </w:pPr>
      <w:r>
        <w:t>Continuously refine filters and model parameters based on evolving market structure.</w:t>
      </w:r>
    </w:p>
    <w:p w14:paraId="79154112" w14:textId="77777777" w:rsidR="005A15DB" w:rsidRDefault="00000000">
      <w:r>
        <w:rPr>
          <w:b/>
        </w:rPr>
        <w:t>6. Combine with Technical and Fundamental Analysis:</w:t>
      </w:r>
    </w:p>
    <w:p w14:paraId="3F6E409B" w14:textId="77777777" w:rsidR="005A15DB" w:rsidRDefault="00000000">
      <w:pPr>
        <w:pStyle w:val="ListParagraph"/>
        <w:numPr>
          <w:ilvl w:val="0"/>
          <w:numId w:val="49"/>
        </w:numPr>
      </w:pPr>
      <w:r>
        <w:t>Cross-validate options flow signals with technical levels (support/resistance, moving averages) and fundamental catalysts (earnings, macro data).</w:t>
      </w:r>
    </w:p>
    <w:p w14:paraId="03B157E6" w14:textId="77777777" w:rsidR="005A15DB" w:rsidRDefault="00000000">
      <w:r>
        <w:rPr>
          <w:b/>
        </w:rPr>
        <w:t>7. Stay Adaptive and Informed:</w:t>
      </w:r>
    </w:p>
    <w:p w14:paraId="4585C103" w14:textId="77777777" w:rsidR="005A15DB" w:rsidRDefault="00000000">
      <w:pPr>
        <w:pStyle w:val="ListParagraph"/>
        <w:numPr>
          <w:ilvl w:val="0"/>
          <w:numId w:val="50"/>
        </w:numPr>
      </w:pPr>
      <w:r>
        <w:t>Institutional tactics evolve; maintain flexibility in detection frameworks and update models as new patterns emerge.</w:t>
      </w:r>
    </w:p>
    <w:p w14:paraId="374A5B3E" w14:textId="6436E192" w:rsidR="005A15DB" w:rsidRDefault="001F5661">
      <w:r>
        <w:lastRenderedPageBreak/>
        <w:pict w14:anchorId="66937C73">
          <v:rect id="_x0000_i1044" style="width:50pt;height:.05pt" o:hralign="center" o:hrstd="t" o:hr="t" stroked="f"/>
        </w:pict>
      </w:r>
    </w:p>
    <w:p w14:paraId="3A9B3A7B" w14:textId="77777777" w:rsidR="005A15DB" w:rsidRDefault="00000000">
      <w:pPr>
        <w:pStyle w:val="Heading2"/>
      </w:pPr>
      <w:r>
        <w:t>Conclusion</w:t>
      </w:r>
    </w:p>
    <w:p w14:paraId="701F5C2B" w14:textId="77777777" w:rsidR="005A15DB" w:rsidRDefault="00000000">
      <w:r>
        <w:t>The SPY options market is a battleground where institutional sophistication, scale, and execution prowess create both opportunities and challenges for all participants. By understanding the logic, signals, and execution patterns of large investment banks, major banks, and hedge funds, traders can develop predictive models and rule-based filters to detect, anticipate, and potentially front-run institutional behavior. The integration of real-time flow analytics, volatility surface monitoring, macro event timing, and rigorous backtesting forms the foundation of a robust detection framework. While retail traders face structural disadvantages, the democratization of data and analytics tools is narrowing the gap, empowering informed participants to navigate the complexities of institutional SPY options trading with greater confidence and precision.</w:t>
      </w:r>
    </w:p>
    <w:p w14:paraId="7E1FD581" w14:textId="33DD5EE8" w:rsidR="005A15DB" w:rsidRDefault="001F5661">
      <w:r>
        <w:pict w14:anchorId="431A4356">
          <v:rect id="_x0000_i1045" style="width:50pt;height:.05pt" o:hralign="center" o:hrstd="t" o:hr="t" stroked="f"/>
        </w:pict>
      </w:r>
    </w:p>
    <w:p w14:paraId="264EA7AE" w14:textId="551535CC" w:rsidR="005A15DB" w:rsidRDefault="001F5661">
      <w:r>
        <w:pict w14:anchorId="619601DF">
          <v:rect id="_x0000_i1046" style="width:50pt;height:.05pt" o:hralign="center" o:hrstd="t" o:hr="t" stroked="f"/>
        </w:pict>
      </w:r>
    </w:p>
    <w:p w14:paraId="328394C1" w14:textId="77777777" w:rsidR="005A15DB" w:rsidRDefault="00000000">
      <w:pPr>
        <w:pStyle w:val="Heading1"/>
      </w:pPr>
      <w:r>
        <w:t>References (28)</w:t>
      </w:r>
    </w:p>
    <w:p w14:paraId="7CEE8215" w14:textId="6DDB7903" w:rsidR="005A15DB" w:rsidRPr="001F5661" w:rsidRDefault="00000000">
      <w:pPr>
        <w:rPr>
          <w:sz w:val="22"/>
          <w:szCs w:val="22"/>
        </w:rPr>
      </w:pPr>
      <w:r w:rsidRPr="001F5661">
        <w:rPr>
          <w:sz w:val="22"/>
          <w:szCs w:val="22"/>
        </w:rPr>
        <w:t xml:space="preserve">8. </w:t>
      </w:r>
      <w:r w:rsidRPr="001F5661">
        <w:rPr>
          <w:i/>
          <w:sz w:val="22"/>
          <w:szCs w:val="22"/>
        </w:rPr>
        <w:t xml:space="preserve">How to Trade SPY Options </w:t>
      </w:r>
      <w:r w:rsidRPr="001F5661">
        <w:rPr>
          <w:sz w:val="22"/>
          <w:szCs w:val="22"/>
        </w:rPr>
        <w:t xml:space="preserve">. </w:t>
      </w:r>
      <w:hyperlink r:id="rId7">
        <w:r w:rsidRPr="001F5661">
          <w:rPr>
            <w:sz w:val="22"/>
            <w:szCs w:val="22"/>
          </w:rPr>
          <w:t>https://www.tradestation.com/insights/2025/08/15/how-to-trade-spy-options/</w:t>
        </w:r>
      </w:hyperlink>
      <w:r w:rsidR="001F5661">
        <w:rPr>
          <w:sz w:val="22"/>
          <w:szCs w:val="22"/>
        </w:rPr>
        <w:t xml:space="preserve"> </w:t>
      </w:r>
    </w:p>
    <w:p w14:paraId="650154E4" w14:textId="77777777" w:rsidR="005A15DB" w:rsidRPr="001F5661" w:rsidRDefault="00000000">
      <w:pPr>
        <w:rPr>
          <w:sz w:val="22"/>
          <w:szCs w:val="22"/>
        </w:rPr>
      </w:pPr>
      <w:r w:rsidRPr="001F5661">
        <w:rPr>
          <w:sz w:val="22"/>
          <w:szCs w:val="22"/>
        </w:rPr>
        <w:t xml:space="preserve">19. </w:t>
      </w:r>
      <w:r w:rsidRPr="001F5661">
        <w:rPr>
          <w:i/>
          <w:sz w:val="22"/>
          <w:szCs w:val="22"/>
        </w:rPr>
        <w:t xml:space="preserve">FINRA Rule 2360 Explained: Options </w:t>
      </w:r>
      <w:r w:rsidRPr="001F5661">
        <w:rPr>
          <w:sz w:val="22"/>
          <w:szCs w:val="22"/>
        </w:rPr>
        <w:t xml:space="preserve">. </w:t>
      </w:r>
      <w:hyperlink r:id="rId8">
        <w:r w:rsidRPr="001F5661">
          <w:rPr>
            <w:sz w:val="22"/>
            <w:szCs w:val="22"/>
          </w:rPr>
          <w:t>https://www.innreg.com/resources/finra-rules/2360-options</w:t>
        </w:r>
      </w:hyperlink>
    </w:p>
    <w:p w14:paraId="7F229301" w14:textId="77777777" w:rsidR="005A15DB" w:rsidRPr="001F5661" w:rsidRDefault="00000000">
      <w:pPr>
        <w:rPr>
          <w:sz w:val="22"/>
          <w:szCs w:val="22"/>
        </w:rPr>
      </w:pPr>
      <w:r w:rsidRPr="001F5661">
        <w:rPr>
          <w:sz w:val="22"/>
          <w:szCs w:val="22"/>
        </w:rPr>
        <w:t xml:space="preserve">17. </w:t>
      </w:r>
      <w:r w:rsidRPr="001F5661">
        <w:rPr>
          <w:i/>
          <w:sz w:val="22"/>
          <w:szCs w:val="22"/>
        </w:rPr>
        <w:t>GEXStream - Real-Time Gamma Exposure Analytics</w:t>
      </w:r>
      <w:r w:rsidRPr="001F5661">
        <w:rPr>
          <w:sz w:val="22"/>
          <w:szCs w:val="22"/>
        </w:rPr>
        <w:t xml:space="preserve">. </w:t>
      </w:r>
      <w:hyperlink r:id="rId9">
        <w:r w:rsidRPr="001F5661">
          <w:rPr>
            <w:sz w:val="22"/>
            <w:szCs w:val="22"/>
          </w:rPr>
          <w:t>https://gexstream.com/</w:t>
        </w:r>
      </w:hyperlink>
    </w:p>
    <w:p w14:paraId="6C6E87F2" w14:textId="77777777" w:rsidR="005A15DB" w:rsidRPr="001F5661" w:rsidRDefault="00000000">
      <w:pPr>
        <w:rPr>
          <w:sz w:val="22"/>
          <w:szCs w:val="22"/>
        </w:rPr>
      </w:pPr>
      <w:r w:rsidRPr="001F5661">
        <w:rPr>
          <w:sz w:val="22"/>
          <w:szCs w:val="22"/>
        </w:rPr>
        <w:t xml:space="preserve">18. </w:t>
      </w:r>
      <w:r w:rsidRPr="001F5661">
        <w:rPr>
          <w:i/>
          <w:sz w:val="22"/>
          <w:szCs w:val="22"/>
        </w:rPr>
        <w:t>SPY’s 654 Put Options Command 7.8% of Market Volume-Heavy...</w:t>
      </w:r>
      <w:r w:rsidRPr="001F5661">
        <w:rPr>
          <w:sz w:val="22"/>
          <w:szCs w:val="22"/>
        </w:rPr>
        <w:t xml:space="preserve">. </w:t>
      </w:r>
      <w:hyperlink r:id="rId10">
        <w:r w:rsidRPr="001F5661">
          <w:rPr>
            <w:sz w:val="22"/>
            <w:szCs w:val="22"/>
          </w:rPr>
          <w:t>https://marketchameleon.com/articles/b/2025/9/11/spy-654-put-options-drive-7-8-percent-volume-heavy-institutional-trading-0-dte</w:t>
        </w:r>
      </w:hyperlink>
    </w:p>
    <w:p w14:paraId="67622F0C" w14:textId="77777777" w:rsidR="005A15DB" w:rsidRPr="001F5661" w:rsidRDefault="00000000">
      <w:pPr>
        <w:rPr>
          <w:sz w:val="22"/>
          <w:szCs w:val="22"/>
        </w:rPr>
      </w:pPr>
      <w:r w:rsidRPr="001F5661">
        <w:rPr>
          <w:sz w:val="22"/>
          <w:szCs w:val="22"/>
        </w:rPr>
        <w:t xml:space="preserve">16. </w:t>
      </w:r>
      <w:r w:rsidRPr="001F5661">
        <w:rPr>
          <w:i/>
          <w:sz w:val="22"/>
          <w:szCs w:val="22"/>
        </w:rPr>
        <w:t>Implied Volatility Crush: How to Beat IV Crush with Options</w:t>
      </w:r>
      <w:r w:rsidRPr="001F5661">
        <w:rPr>
          <w:sz w:val="22"/>
          <w:szCs w:val="22"/>
        </w:rPr>
        <w:t xml:space="preserve">. </w:t>
      </w:r>
      <w:hyperlink r:id="rId11">
        <w:r w:rsidRPr="001F5661">
          <w:rPr>
            <w:sz w:val="22"/>
            <w:szCs w:val="22"/>
          </w:rPr>
          <w:t>https://marketrebellion.com/news/trading-insights/implied-volatility-crush-how-to-beat-iv-crush-with-options/</w:t>
        </w:r>
      </w:hyperlink>
    </w:p>
    <w:p w14:paraId="3CB3BAFF" w14:textId="77777777" w:rsidR="005A15DB" w:rsidRPr="001F5661" w:rsidRDefault="00000000">
      <w:pPr>
        <w:rPr>
          <w:sz w:val="22"/>
          <w:szCs w:val="22"/>
        </w:rPr>
      </w:pPr>
      <w:r w:rsidRPr="001F5661">
        <w:rPr>
          <w:sz w:val="22"/>
          <w:szCs w:val="22"/>
        </w:rPr>
        <w:t xml:space="preserve">13. </w:t>
      </w:r>
      <w:r w:rsidRPr="001F5661">
        <w:rPr>
          <w:i/>
          <w:sz w:val="22"/>
          <w:szCs w:val="22"/>
        </w:rPr>
        <w:t>Volume &gt; Open Interest: A Key Options Market Signal</w:t>
      </w:r>
      <w:r w:rsidRPr="001F5661">
        <w:rPr>
          <w:sz w:val="22"/>
          <w:szCs w:val="22"/>
        </w:rPr>
        <w:t xml:space="preserve">. </w:t>
      </w:r>
      <w:hyperlink r:id="rId12">
        <w:r w:rsidRPr="001F5661">
          <w:rPr>
            <w:sz w:val="22"/>
            <w:szCs w:val="22"/>
          </w:rPr>
          <w:t>https://www.thebeardedinvestor.net/post/volume-open-interest-a-key-options-market-signal</w:t>
        </w:r>
      </w:hyperlink>
    </w:p>
    <w:p w14:paraId="5619A818" w14:textId="77777777" w:rsidR="005A15DB" w:rsidRPr="001F5661" w:rsidRDefault="00000000">
      <w:pPr>
        <w:rPr>
          <w:sz w:val="22"/>
          <w:szCs w:val="22"/>
        </w:rPr>
      </w:pPr>
      <w:r w:rsidRPr="001F5661">
        <w:rPr>
          <w:sz w:val="22"/>
          <w:szCs w:val="22"/>
        </w:rPr>
        <w:lastRenderedPageBreak/>
        <w:t xml:space="preserve">14. </w:t>
      </w:r>
      <w:r w:rsidRPr="001F5661">
        <w:rPr>
          <w:i/>
          <w:sz w:val="22"/>
          <w:szCs w:val="22"/>
        </w:rPr>
        <w:t xml:space="preserve">Top Options Flow Platforms (2026 Comparison) </w:t>
      </w:r>
      <w:r w:rsidRPr="001F5661">
        <w:rPr>
          <w:sz w:val="22"/>
          <w:szCs w:val="22"/>
        </w:rPr>
        <w:t xml:space="preserve">. </w:t>
      </w:r>
      <w:hyperlink r:id="rId13">
        <w:r w:rsidRPr="001F5661">
          <w:rPr>
            <w:sz w:val="22"/>
            <w:szCs w:val="22"/>
          </w:rPr>
          <w:t>https://bestfinancesites.com/options-flow-platforms</w:t>
        </w:r>
      </w:hyperlink>
    </w:p>
    <w:p w14:paraId="31528A4B" w14:textId="77777777" w:rsidR="005A15DB" w:rsidRPr="001F5661" w:rsidRDefault="00000000">
      <w:pPr>
        <w:rPr>
          <w:sz w:val="22"/>
          <w:szCs w:val="22"/>
        </w:rPr>
      </w:pPr>
      <w:r w:rsidRPr="001F5661">
        <w:rPr>
          <w:sz w:val="22"/>
          <w:szCs w:val="22"/>
        </w:rPr>
        <w:t xml:space="preserve">15. </w:t>
      </w:r>
      <w:r w:rsidRPr="001F5661">
        <w:rPr>
          <w:i/>
          <w:sz w:val="22"/>
          <w:szCs w:val="22"/>
        </w:rPr>
        <w:t>Insider Trading Detection using Ollama: Unusual Options Activity ...</w:t>
      </w:r>
      <w:r w:rsidRPr="001F5661">
        <w:rPr>
          <w:sz w:val="22"/>
          <w:szCs w:val="22"/>
        </w:rPr>
        <w:t xml:space="preserve">. </w:t>
      </w:r>
      <w:hyperlink r:id="rId14">
        <w:r w:rsidRPr="001F5661">
          <w:rPr>
            <w:sz w:val="22"/>
            <w:szCs w:val="22"/>
          </w:rPr>
          <w:t>https://markaicode.com/insider-trading-detection-ollama-unusual-options-activity/</w:t>
        </w:r>
      </w:hyperlink>
    </w:p>
    <w:p w14:paraId="46903676" w14:textId="77777777" w:rsidR="005A15DB" w:rsidRPr="001F5661" w:rsidRDefault="00000000">
      <w:pPr>
        <w:rPr>
          <w:sz w:val="22"/>
          <w:szCs w:val="22"/>
        </w:rPr>
      </w:pPr>
      <w:r w:rsidRPr="001F5661">
        <w:rPr>
          <w:sz w:val="22"/>
          <w:szCs w:val="22"/>
        </w:rPr>
        <w:t xml:space="preserve">12. </w:t>
      </w:r>
      <w:r w:rsidRPr="001F5661">
        <w:rPr>
          <w:i/>
          <w:sz w:val="22"/>
          <w:szCs w:val="22"/>
        </w:rPr>
        <w:t xml:space="preserve">Unusual Options Activity Detection </w:t>
      </w:r>
      <w:r w:rsidRPr="001F5661">
        <w:rPr>
          <w:sz w:val="22"/>
          <w:szCs w:val="22"/>
        </w:rPr>
        <w:t xml:space="preserve">. </w:t>
      </w:r>
      <w:hyperlink r:id="rId15">
        <w:r w:rsidRPr="001F5661">
          <w:rPr>
            <w:sz w:val="22"/>
            <w:szCs w:val="22"/>
          </w:rPr>
          <w:t>https://optionomics.ai/features/unusual-activity</w:t>
        </w:r>
      </w:hyperlink>
    </w:p>
    <w:p w14:paraId="25863731" w14:textId="77777777" w:rsidR="005A15DB" w:rsidRPr="001F5661" w:rsidRDefault="00000000">
      <w:pPr>
        <w:rPr>
          <w:sz w:val="22"/>
          <w:szCs w:val="22"/>
        </w:rPr>
      </w:pPr>
      <w:r w:rsidRPr="001F5661">
        <w:rPr>
          <w:sz w:val="22"/>
          <w:szCs w:val="22"/>
        </w:rPr>
        <w:t xml:space="preserve">11. </w:t>
      </w:r>
      <w:r w:rsidRPr="001F5661">
        <w:rPr>
          <w:i/>
          <w:sz w:val="22"/>
          <w:szCs w:val="22"/>
        </w:rPr>
        <w:t xml:space="preserve">Dark Pool Flow &amp; Off-Exchange Trades </w:t>
      </w:r>
      <w:r w:rsidRPr="001F5661">
        <w:rPr>
          <w:sz w:val="22"/>
          <w:szCs w:val="22"/>
        </w:rPr>
        <w:t xml:space="preserve">. </w:t>
      </w:r>
      <w:hyperlink r:id="rId16">
        <w:r w:rsidRPr="001F5661">
          <w:rPr>
            <w:sz w:val="22"/>
            <w:szCs w:val="22"/>
          </w:rPr>
          <w:t>https://unusualwhales.com/dark-pool-flow</w:t>
        </w:r>
      </w:hyperlink>
    </w:p>
    <w:p w14:paraId="290022FA" w14:textId="77777777" w:rsidR="005A15DB" w:rsidRPr="001F5661" w:rsidRDefault="00000000">
      <w:pPr>
        <w:rPr>
          <w:sz w:val="22"/>
          <w:szCs w:val="22"/>
        </w:rPr>
      </w:pPr>
      <w:r w:rsidRPr="001F5661">
        <w:rPr>
          <w:sz w:val="22"/>
          <w:szCs w:val="22"/>
        </w:rPr>
        <w:t xml:space="preserve">1. </w:t>
      </w:r>
      <w:r w:rsidRPr="001F5661">
        <w:rPr>
          <w:i/>
          <w:sz w:val="22"/>
          <w:szCs w:val="22"/>
        </w:rPr>
        <w:t>Unraveling the Dynamics of SPY Trading Volumes:</w:t>
      </w:r>
      <w:r w:rsidRPr="001F5661">
        <w:rPr>
          <w:sz w:val="22"/>
          <w:szCs w:val="22"/>
        </w:rPr>
        <w:t xml:space="preserve">. </w:t>
      </w:r>
      <w:hyperlink r:id="rId17">
        <w:r w:rsidRPr="001F5661">
          <w:rPr>
            <w:sz w:val="22"/>
            <w:szCs w:val="22"/>
          </w:rPr>
          <w:t>https://arxiv.org/html/2406.17198v1</w:t>
        </w:r>
      </w:hyperlink>
    </w:p>
    <w:p w14:paraId="054A91F0" w14:textId="77777777" w:rsidR="005A15DB" w:rsidRPr="001F5661" w:rsidRDefault="00000000">
      <w:pPr>
        <w:rPr>
          <w:sz w:val="22"/>
          <w:szCs w:val="22"/>
        </w:rPr>
      </w:pPr>
      <w:r w:rsidRPr="001F5661">
        <w:rPr>
          <w:sz w:val="22"/>
          <w:szCs w:val="22"/>
        </w:rPr>
        <w:t xml:space="preserve">2. </w:t>
      </w:r>
      <w:r w:rsidRPr="001F5661">
        <w:rPr>
          <w:i/>
          <w:sz w:val="22"/>
          <w:szCs w:val="22"/>
        </w:rPr>
        <w:t>Dispersion Trading - Quantpedia</w:t>
      </w:r>
      <w:r w:rsidRPr="001F5661">
        <w:rPr>
          <w:sz w:val="22"/>
          <w:szCs w:val="22"/>
        </w:rPr>
        <w:t xml:space="preserve">. </w:t>
      </w:r>
      <w:hyperlink r:id="rId18">
        <w:r w:rsidRPr="001F5661">
          <w:rPr>
            <w:sz w:val="22"/>
            <w:szCs w:val="22"/>
          </w:rPr>
          <w:t>https://quantpedia.com/strategies/dispersion-trading</w:t>
        </w:r>
      </w:hyperlink>
    </w:p>
    <w:p w14:paraId="18CD51BF" w14:textId="77777777" w:rsidR="005A15DB" w:rsidRPr="001F5661" w:rsidRDefault="00000000">
      <w:pPr>
        <w:rPr>
          <w:sz w:val="22"/>
          <w:szCs w:val="22"/>
        </w:rPr>
      </w:pPr>
      <w:r w:rsidRPr="001F5661">
        <w:rPr>
          <w:sz w:val="22"/>
          <w:szCs w:val="22"/>
        </w:rPr>
        <w:t xml:space="preserve">3. </w:t>
      </w:r>
      <w:r w:rsidRPr="001F5661">
        <w:rPr>
          <w:i/>
          <w:sz w:val="22"/>
          <w:szCs w:val="22"/>
        </w:rPr>
        <w:t>Simple Volatility Harvesting? - CXO Advisory</w:t>
      </w:r>
      <w:r w:rsidRPr="001F5661">
        <w:rPr>
          <w:sz w:val="22"/>
          <w:szCs w:val="22"/>
        </w:rPr>
        <w:t xml:space="preserve">. </w:t>
      </w:r>
      <w:hyperlink r:id="rId19">
        <w:r w:rsidRPr="001F5661">
          <w:rPr>
            <w:sz w:val="22"/>
            <w:szCs w:val="22"/>
          </w:rPr>
          <w:t>https://www.cxoadvisory.com/volatility-effects/simple-volatility-harvesting/</w:t>
        </w:r>
      </w:hyperlink>
    </w:p>
    <w:p w14:paraId="17C5D0A6" w14:textId="77777777" w:rsidR="005A15DB" w:rsidRPr="001F5661" w:rsidRDefault="00000000">
      <w:pPr>
        <w:rPr>
          <w:sz w:val="22"/>
          <w:szCs w:val="22"/>
        </w:rPr>
      </w:pPr>
      <w:r w:rsidRPr="001F5661">
        <w:rPr>
          <w:sz w:val="22"/>
          <w:szCs w:val="22"/>
        </w:rPr>
        <w:t xml:space="preserve">4. </w:t>
      </w:r>
      <w:r w:rsidRPr="001F5661">
        <w:rPr>
          <w:i/>
          <w:sz w:val="22"/>
          <w:szCs w:val="22"/>
        </w:rPr>
        <w:t>Gamma Scalping Strategy: Step-by-Step Rules and Visual Guide</w:t>
      </w:r>
      <w:r w:rsidRPr="001F5661">
        <w:rPr>
          <w:sz w:val="22"/>
          <w:szCs w:val="22"/>
        </w:rPr>
        <w:t xml:space="preserve">. </w:t>
      </w:r>
      <w:hyperlink r:id="rId20">
        <w:r w:rsidRPr="001F5661">
          <w:rPr>
            <w:sz w:val="22"/>
            <w:szCs w:val="22"/>
          </w:rPr>
          <w:t>https://strategy-tester.com/gamma-scalping-strategy-step-by-step-rules-and-visual-guide/</w:t>
        </w:r>
      </w:hyperlink>
    </w:p>
    <w:p w14:paraId="1AE235FE" w14:textId="77777777" w:rsidR="005A15DB" w:rsidRPr="001F5661" w:rsidRDefault="00000000">
      <w:pPr>
        <w:rPr>
          <w:sz w:val="22"/>
          <w:szCs w:val="22"/>
        </w:rPr>
      </w:pPr>
      <w:r w:rsidRPr="001F5661">
        <w:rPr>
          <w:sz w:val="22"/>
          <w:szCs w:val="22"/>
        </w:rPr>
        <w:t xml:space="preserve">5. </w:t>
      </w:r>
      <w:r w:rsidRPr="001F5661">
        <w:rPr>
          <w:i/>
          <w:sz w:val="22"/>
          <w:szCs w:val="22"/>
        </w:rPr>
        <w:t>Risk Reversal Strategy: Hedging With Options Explained</w:t>
      </w:r>
      <w:r w:rsidRPr="001F5661">
        <w:rPr>
          <w:sz w:val="22"/>
          <w:szCs w:val="22"/>
        </w:rPr>
        <w:t xml:space="preserve">. </w:t>
      </w:r>
      <w:hyperlink r:id="rId21">
        <w:r w:rsidRPr="001F5661">
          <w:rPr>
            <w:sz w:val="22"/>
            <w:szCs w:val="22"/>
          </w:rPr>
          <w:t>https://www.investopedia.com/terms/r/riskreversal.asp</w:t>
        </w:r>
      </w:hyperlink>
    </w:p>
    <w:p w14:paraId="733E01E6" w14:textId="77777777" w:rsidR="005A15DB" w:rsidRPr="001F5661" w:rsidRDefault="00000000">
      <w:pPr>
        <w:rPr>
          <w:sz w:val="22"/>
          <w:szCs w:val="22"/>
        </w:rPr>
      </w:pPr>
      <w:r w:rsidRPr="001F5661">
        <w:rPr>
          <w:sz w:val="22"/>
          <w:szCs w:val="22"/>
        </w:rPr>
        <w:t xml:space="preserve">6. </w:t>
      </w:r>
      <w:r w:rsidRPr="001F5661">
        <w:rPr>
          <w:i/>
          <w:sz w:val="22"/>
          <w:szCs w:val="22"/>
        </w:rPr>
        <w:t>SPY Volatility Term Structure for S&amp;P 500 SPDR ETF - Barchart.com</w:t>
      </w:r>
      <w:r w:rsidRPr="001F5661">
        <w:rPr>
          <w:sz w:val="22"/>
          <w:szCs w:val="22"/>
        </w:rPr>
        <w:t xml:space="preserve">. </w:t>
      </w:r>
      <w:hyperlink r:id="rId22">
        <w:r w:rsidRPr="001F5661">
          <w:rPr>
            <w:sz w:val="22"/>
            <w:szCs w:val="22"/>
          </w:rPr>
          <w:t>https://www.barchart.com/etfs-funds/quotes/SPY/volatility-charts</w:t>
        </w:r>
      </w:hyperlink>
    </w:p>
    <w:p w14:paraId="2CDBD056" w14:textId="77777777" w:rsidR="005A15DB" w:rsidRPr="001F5661" w:rsidRDefault="00000000">
      <w:pPr>
        <w:rPr>
          <w:sz w:val="22"/>
          <w:szCs w:val="22"/>
        </w:rPr>
      </w:pPr>
      <w:r w:rsidRPr="001F5661">
        <w:rPr>
          <w:sz w:val="22"/>
          <w:szCs w:val="22"/>
        </w:rPr>
        <w:t xml:space="preserve">7. </w:t>
      </w:r>
      <w:r w:rsidRPr="001F5661">
        <w:rPr>
          <w:i/>
          <w:sz w:val="22"/>
          <w:szCs w:val="22"/>
        </w:rPr>
        <w:t>SPY Option Strategy Benchmarks Index: Risk Reversal</w:t>
      </w:r>
      <w:r w:rsidRPr="001F5661">
        <w:rPr>
          <w:sz w:val="22"/>
          <w:szCs w:val="22"/>
        </w:rPr>
        <w:t xml:space="preserve">. </w:t>
      </w:r>
      <w:hyperlink r:id="rId23">
        <w:r w:rsidRPr="001F5661">
          <w:rPr>
            <w:sz w:val="22"/>
            <w:szCs w:val="22"/>
          </w:rPr>
          <w:t>https://marketchameleon.com/Overview/SPY/Option-Strategy-Benchmarks/Risk-Reversal/</w:t>
        </w:r>
      </w:hyperlink>
    </w:p>
    <w:p w14:paraId="07D44FC8" w14:textId="77777777" w:rsidR="005A15DB" w:rsidRPr="001F5661" w:rsidRDefault="00000000">
      <w:pPr>
        <w:rPr>
          <w:sz w:val="22"/>
          <w:szCs w:val="22"/>
        </w:rPr>
      </w:pPr>
      <w:r w:rsidRPr="001F5661">
        <w:rPr>
          <w:sz w:val="22"/>
          <w:szCs w:val="22"/>
        </w:rPr>
        <w:t xml:space="preserve">9. </w:t>
      </w:r>
      <w:r w:rsidRPr="001F5661">
        <w:rPr>
          <w:i/>
          <w:sz w:val="22"/>
          <w:szCs w:val="22"/>
        </w:rPr>
        <w:t xml:space="preserve">0DTEs Decoded: Positioning, Trends, and Market Impact </w:t>
      </w:r>
      <w:r w:rsidRPr="001F5661">
        <w:rPr>
          <w:sz w:val="22"/>
          <w:szCs w:val="22"/>
        </w:rPr>
        <w:t xml:space="preserve">. </w:t>
      </w:r>
      <w:hyperlink r:id="rId24">
        <w:r w:rsidRPr="001F5661">
          <w:rPr>
            <w:sz w:val="22"/>
            <w:szCs w:val="22"/>
          </w:rPr>
          <w:t>https://www.cboe.com/insights/posts/0-dt-es-decoded-positioning-trends-and-market-impact/</w:t>
        </w:r>
      </w:hyperlink>
    </w:p>
    <w:p w14:paraId="77056BA4" w14:textId="77777777" w:rsidR="005A15DB" w:rsidRPr="001F5661" w:rsidRDefault="00000000">
      <w:pPr>
        <w:rPr>
          <w:sz w:val="22"/>
          <w:szCs w:val="22"/>
        </w:rPr>
      </w:pPr>
      <w:r w:rsidRPr="001F5661">
        <w:rPr>
          <w:sz w:val="22"/>
          <w:szCs w:val="22"/>
        </w:rPr>
        <w:t xml:space="preserve">10. </w:t>
      </w:r>
      <w:r w:rsidRPr="001F5661">
        <w:rPr>
          <w:i/>
          <w:sz w:val="22"/>
          <w:szCs w:val="22"/>
        </w:rPr>
        <w:t>SPY Volatility Skew SPDR S&amp;P 500 ETF Trust - MarketChameleon.com</w:t>
      </w:r>
      <w:r w:rsidRPr="001F5661">
        <w:rPr>
          <w:sz w:val="22"/>
          <w:szCs w:val="22"/>
        </w:rPr>
        <w:t xml:space="preserve">. </w:t>
      </w:r>
      <w:hyperlink r:id="rId25">
        <w:r w:rsidRPr="001F5661">
          <w:rPr>
            <w:sz w:val="22"/>
            <w:szCs w:val="22"/>
          </w:rPr>
          <w:t>https://marketchameleon.com/Overview/SPY/VolatilitySkew/</w:t>
        </w:r>
      </w:hyperlink>
    </w:p>
    <w:p w14:paraId="25FF776E" w14:textId="77777777" w:rsidR="005A15DB" w:rsidRPr="001F5661" w:rsidRDefault="00000000">
      <w:pPr>
        <w:rPr>
          <w:sz w:val="22"/>
          <w:szCs w:val="22"/>
        </w:rPr>
      </w:pPr>
      <w:r w:rsidRPr="001F5661">
        <w:rPr>
          <w:sz w:val="22"/>
          <w:szCs w:val="22"/>
        </w:rPr>
        <w:t xml:space="preserve">20. </w:t>
      </w:r>
      <w:r w:rsidRPr="001F5661">
        <w:rPr>
          <w:i/>
          <w:sz w:val="22"/>
          <w:szCs w:val="22"/>
        </w:rPr>
        <w:t>The Wheel, Backtested (2024) : r/options - Reddit</w:t>
      </w:r>
      <w:r w:rsidRPr="001F5661">
        <w:rPr>
          <w:sz w:val="22"/>
          <w:szCs w:val="22"/>
        </w:rPr>
        <w:t xml:space="preserve">. </w:t>
      </w:r>
      <w:hyperlink r:id="rId26">
        <w:r w:rsidRPr="001F5661">
          <w:rPr>
            <w:sz w:val="22"/>
            <w:szCs w:val="22"/>
          </w:rPr>
          <w:t>https://www.reddit.com/r/options/comments/1dqhymu/the_wheel_backtested_2024/</w:t>
        </w:r>
      </w:hyperlink>
    </w:p>
    <w:sectPr w:rsidR="005A15DB" w:rsidRPr="001F5661">
      <w:headerReference w:type="default" r:id="rId27"/>
      <w:footerReference w:type="default" r:id="rId28"/>
      <w:pgSz w:w="12240" w:h="15840"/>
      <w:pgMar w:top="1440" w:right="1440" w:bottom="1440" w:left="1440" w:header="540" w:footer="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AE735" w14:textId="77777777" w:rsidR="00BB098D" w:rsidRDefault="00BB098D">
      <w:pPr>
        <w:spacing w:before="0" w:after="0" w:line="240" w:lineRule="auto"/>
      </w:pPr>
      <w:r>
        <w:separator/>
      </w:r>
    </w:p>
  </w:endnote>
  <w:endnote w:type="continuationSeparator" w:id="0">
    <w:p w14:paraId="7661470A" w14:textId="77777777" w:rsidR="00BB098D" w:rsidRDefault="00BB09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212294"/>
      <w:docPartObj>
        <w:docPartGallery w:val="Page Numbers (Bottom of Page)"/>
        <w:docPartUnique/>
      </w:docPartObj>
    </w:sdtPr>
    <w:sdtEndPr>
      <w:rPr>
        <w:color w:val="7F7F7F" w:themeColor="background1" w:themeShade="7F"/>
        <w:spacing w:val="60"/>
      </w:rPr>
    </w:sdtEndPr>
    <w:sdtContent>
      <w:p w14:paraId="3DDF0BB8" w14:textId="1094F78B" w:rsidR="001F5661" w:rsidRDefault="001F5661" w:rsidP="001F5661">
        <w:pPr>
          <w:pStyle w:val="Footer"/>
          <w:pBdr>
            <w:top w:val="single" w:sz="4" w:space="1" w:color="D9D9D9" w:themeColor="background1" w:themeShade="D9"/>
          </w:pBdr>
          <w:ind w:left="2880" w:hanging="2880"/>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Pr>
            <w:color w:val="7F7F7F" w:themeColor="background1" w:themeShade="7F"/>
            <w:spacing w:val="60"/>
          </w:rPr>
          <w:tab/>
        </w:r>
        <w:r>
          <w:rPr>
            <w:color w:val="7F7F7F" w:themeColor="background1" w:themeShade="7F"/>
            <w:spacing w:val="60"/>
          </w:rPr>
          <w:tab/>
          <w:t>Original Draft May 25, 2018</w:t>
        </w:r>
        <w:r>
          <w:rPr>
            <w:color w:val="7F7F7F" w:themeColor="background1" w:themeShade="7F"/>
            <w:spacing w:val="60"/>
          </w:rPr>
          <w:br/>
          <w:t>Updated January 20, 2026</w:t>
        </w:r>
      </w:p>
    </w:sdtContent>
  </w:sdt>
  <w:p w14:paraId="0D10BA1E" w14:textId="58381B0C" w:rsidR="005A15DB" w:rsidRDefault="005A15DB" w:rsidP="001F56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FFCA3" w14:textId="77777777" w:rsidR="00BB098D" w:rsidRDefault="00BB098D">
      <w:pPr>
        <w:spacing w:before="0" w:after="0" w:line="240" w:lineRule="auto"/>
      </w:pPr>
      <w:r>
        <w:separator/>
      </w:r>
    </w:p>
  </w:footnote>
  <w:footnote w:type="continuationSeparator" w:id="0">
    <w:p w14:paraId="4AE5BE4D" w14:textId="77777777" w:rsidR="00BB098D" w:rsidRDefault="00BB098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78EE" w14:textId="126965BC" w:rsidR="001F5661" w:rsidRDefault="001F5661">
    <w:pPr>
      <w:pStyle w:val="Header"/>
      <w:rPr>
        <w:sz w:val="20"/>
      </w:rPr>
    </w:pPr>
    <w:r w:rsidRPr="001F5661">
      <w:rPr>
        <w:sz w:val="20"/>
      </w:rPr>
      <w:t>© 2026 by Quantor-MTFuzz™</w:t>
    </w:r>
    <w:r w:rsidRPr="001F5661">
      <w:rPr>
        <w:sz w:val="20"/>
      </w:rPr>
      <w:tab/>
    </w:r>
    <w:r w:rsidRPr="001F5661">
      <w:rPr>
        <w:b/>
        <w:bCs/>
        <w:color w:val="FF0000"/>
        <w:sz w:val="20"/>
      </w:rPr>
      <w:t>Confidential</w:t>
    </w:r>
    <w:r w:rsidRPr="001F5661">
      <w:rPr>
        <w:sz w:val="20"/>
      </w:rPr>
      <w:tab/>
      <w:t>Author: Dr. T. Jerry Mahabub, Ph.D.</w:t>
    </w:r>
  </w:p>
  <w:p w14:paraId="64D4E03C" w14:textId="6434B866" w:rsidR="001F5661" w:rsidRPr="001F5661" w:rsidRDefault="001F5661">
    <w:pPr>
      <w:pStyle w:val="Header"/>
      <w:rPr>
        <w:sz w:val="18"/>
        <w:szCs w:val="18"/>
      </w:rPr>
    </w:pPr>
    <w:r w:rsidRPr="001F5661">
      <w:rPr>
        <w:sz w:val="18"/>
        <w:szCs w:val="18"/>
      </w:rPr>
      <w:t>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D2795"/>
    <w:multiLevelType w:val="multilevel"/>
    <w:tmpl w:val="501CAAD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0A2699F"/>
    <w:multiLevelType w:val="multilevel"/>
    <w:tmpl w:val="943AF7D6"/>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8218243">
    <w:abstractNumId w:val="1"/>
  </w:num>
  <w:num w:numId="2" w16cid:durableId="1397506514">
    <w:abstractNumId w:val="1"/>
  </w:num>
  <w:num w:numId="3" w16cid:durableId="1663850563">
    <w:abstractNumId w:val="1"/>
  </w:num>
  <w:num w:numId="4" w16cid:durableId="1150097704">
    <w:abstractNumId w:val="1"/>
  </w:num>
  <w:num w:numId="5" w16cid:durableId="1824810490">
    <w:abstractNumId w:val="1"/>
  </w:num>
  <w:num w:numId="6" w16cid:durableId="1562059574">
    <w:abstractNumId w:val="1"/>
  </w:num>
  <w:num w:numId="7" w16cid:durableId="1094014569">
    <w:abstractNumId w:val="1"/>
  </w:num>
  <w:num w:numId="8" w16cid:durableId="1357659101">
    <w:abstractNumId w:val="1"/>
  </w:num>
  <w:num w:numId="9" w16cid:durableId="1574585629">
    <w:abstractNumId w:val="1"/>
  </w:num>
  <w:num w:numId="10" w16cid:durableId="1199779176">
    <w:abstractNumId w:val="1"/>
  </w:num>
  <w:num w:numId="11" w16cid:durableId="2067409642">
    <w:abstractNumId w:val="1"/>
  </w:num>
  <w:num w:numId="12" w16cid:durableId="1417440229">
    <w:abstractNumId w:val="1"/>
  </w:num>
  <w:num w:numId="13" w16cid:durableId="391660875">
    <w:abstractNumId w:val="1"/>
  </w:num>
  <w:num w:numId="14" w16cid:durableId="1114253666">
    <w:abstractNumId w:val="1"/>
  </w:num>
  <w:num w:numId="15" w16cid:durableId="640233447">
    <w:abstractNumId w:val="1"/>
  </w:num>
  <w:num w:numId="16" w16cid:durableId="1172840629">
    <w:abstractNumId w:val="1"/>
  </w:num>
  <w:num w:numId="17" w16cid:durableId="1750535334">
    <w:abstractNumId w:val="1"/>
  </w:num>
  <w:num w:numId="18" w16cid:durableId="1270120067">
    <w:abstractNumId w:val="1"/>
  </w:num>
  <w:num w:numId="19" w16cid:durableId="334039130">
    <w:abstractNumId w:val="1"/>
  </w:num>
  <w:num w:numId="20" w16cid:durableId="992635400">
    <w:abstractNumId w:val="1"/>
  </w:num>
  <w:num w:numId="21" w16cid:durableId="610548408">
    <w:abstractNumId w:val="1"/>
  </w:num>
  <w:num w:numId="22" w16cid:durableId="861361547">
    <w:abstractNumId w:val="1"/>
  </w:num>
  <w:num w:numId="23" w16cid:durableId="1564759470">
    <w:abstractNumId w:val="1"/>
  </w:num>
  <w:num w:numId="24" w16cid:durableId="2056159029">
    <w:abstractNumId w:val="1"/>
  </w:num>
  <w:num w:numId="25" w16cid:durableId="1473600751">
    <w:abstractNumId w:val="1"/>
  </w:num>
  <w:num w:numId="26" w16cid:durableId="376660897">
    <w:abstractNumId w:val="1"/>
  </w:num>
  <w:num w:numId="27" w16cid:durableId="1824620216">
    <w:abstractNumId w:val="1"/>
  </w:num>
  <w:num w:numId="28" w16cid:durableId="1689991173">
    <w:abstractNumId w:val="1"/>
  </w:num>
  <w:num w:numId="29" w16cid:durableId="1745713929">
    <w:abstractNumId w:val="0"/>
  </w:num>
  <w:num w:numId="30" w16cid:durableId="1647851872">
    <w:abstractNumId w:val="1"/>
  </w:num>
  <w:num w:numId="31" w16cid:durableId="2020113541">
    <w:abstractNumId w:val="1"/>
  </w:num>
  <w:num w:numId="32" w16cid:durableId="1063143352">
    <w:abstractNumId w:val="1"/>
  </w:num>
  <w:num w:numId="33" w16cid:durableId="2000110483">
    <w:abstractNumId w:val="1"/>
  </w:num>
  <w:num w:numId="34" w16cid:durableId="654451981">
    <w:abstractNumId w:val="1"/>
  </w:num>
  <w:num w:numId="35" w16cid:durableId="199324250">
    <w:abstractNumId w:val="1"/>
  </w:num>
  <w:num w:numId="36" w16cid:durableId="2113355998">
    <w:abstractNumId w:val="1"/>
  </w:num>
  <w:num w:numId="37" w16cid:durableId="579948050">
    <w:abstractNumId w:val="1"/>
  </w:num>
  <w:num w:numId="38" w16cid:durableId="1128206212">
    <w:abstractNumId w:val="1"/>
  </w:num>
  <w:num w:numId="39" w16cid:durableId="1911042112">
    <w:abstractNumId w:val="1"/>
  </w:num>
  <w:num w:numId="40" w16cid:durableId="616257375">
    <w:abstractNumId w:val="1"/>
  </w:num>
  <w:num w:numId="41" w16cid:durableId="264391267">
    <w:abstractNumId w:val="1"/>
  </w:num>
  <w:num w:numId="42" w16cid:durableId="649332284">
    <w:abstractNumId w:val="1"/>
  </w:num>
  <w:num w:numId="43" w16cid:durableId="980426146">
    <w:abstractNumId w:val="1"/>
  </w:num>
  <w:num w:numId="44" w16cid:durableId="510684473">
    <w:abstractNumId w:val="1"/>
  </w:num>
  <w:num w:numId="45" w16cid:durableId="1694763118">
    <w:abstractNumId w:val="1"/>
  </w:num>
  <w:num w:numId="46" w16cid:durableId="841316112">
    <w:abstractNumId w:val="1"/>
  </w:num>
  <w:num w:numId="47" w16cid:durableId="558172004">
    <w:abstractNumId w:val="1"/>
  </w:num>
  <w:num w:numId="48" w16cid:durableId="1675834897">
    <w:abstractNumId w:val="1"/>
  </w:num>
  <w:num w:numId="49" w16cid:durableId="1709456099">
    <w:abstractNumId w:val="1"/>
  </w:num>
  <w:num w:numId="50" w16cid:durableId="1578437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5DB"/>
    <w:rsid w:val="0015720E"/>
    <w:rsid w:val="001F5661"/>
    <w:rsid w:val="005A15DB"/>
    <w:rsid w:val="00BB0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BC6F"/>
  <w15:docId w15:val="{EDD43A2B-3DD0-4D47-9283-278AB834B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4"/>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360"/>
      <w:outlineLvl w:val="0"/>
    </w:pPr>
    <w:rPr>
      <w:b/>
      <w:sz w:val="28"/>
    </w:rPr>
  </w:style>
  <w:style w:type="paragraph" w:styleId="Heading2">
    <w:name w:val="heading 2"/>
    <w:basedOn w:val="Normal"/>
    <w:uiPriority w:val="9"/>
    <w:unhideWhenUsed/>
    <w:qFormat/>
    <w:pPr>
      <w:spacing w:before="360"/>
      <w:outlineLvl w:val="1"/>
    </w:pPr>
    <w:rPr>
      <w:b/>
    </w:rPr>
  </w:style>
  <w:style w:type="paragraph" w:styleId="Heading3">
    <w:name w:val="heading 3"/>
    <w:basedOn w:val="Normal"/>
    <w:uiPriority w:val="9"/>
    <w:unhideWhenUsed/>
    <w:qFormat/>
    <w:pPr>
      <w:spacing w:before="360"/>
      <w:outlineLvl w:val="2"/>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360"/>
      <w:contextualSpacing/>
    </w:pPr>
  </w:style>
  <w:style w:type="character" w:customStyle="1" w:styleId="Code">
    <w:name w:val="Code"/>
    <w:qFormat/>
    <w:rPr>
      <w:rFonts w:ascii="Consolas"/>
      <w:shd w:val="clear" w:color="auto" w:fill="E1E2E4"/>
    </w:rPr>
  </w:style>
  <w:style w:type="table" w:customStyle="1" w:styleId="CodeBlock">
    <w:name w:val="Code Block"/>
    <w:qFormat/>
    <w:pPr>
      <w:spacing w:line="240" w:lineRule="auto"/>
    </w:pPr>
    <w:rPr>
      <w:rFonts w:ascii="Consolas"/>
      <w:sz w:val="20"/>
    </w:rPr>
    <w:tblPr>
      <w:tblCellMar>
        <w:top w:w="0" w:type="dxa"/>
        <w:left w:w="0" w:type="dxa"/>
        <w:bottom w:w="0" w:type="dxa"/>
        <w:right w:w="0" w:type="dxa"/>
      </w:tblCellMar>
    </w:tblPr>
    <w:tcPr>
      <w:shd w:val="clear" w:color="auto" w:fill="E1E2E4"/>
      <w:tcMar>
        <w:top w:w="60" w:type="dxa"/>
        <w:left w:w="150" w:type="dxa"/>
        <w:bottom w:w="60" w:type="dxa"/>
        <w:right w:w="150" w:type="dxa"/>
      </w:tcMar>
    </w:tcPr>
  </w:style>
  <w:style w:type="table" w:styleId="TableGrid">
    <w:name w:val="Table Grid"/>
    <w:qFormat/>
    <w:rPr>
      <w:sz w:val="20"/>
    </w:rPr>
    <w:tblPr>
      <w:tblBorders>
        <w:top w:val="single" w:sz="4" w:space="0" w:color="E8E0DC"/>
        <w:left w:val="single" w:sz="4" w:space="0" w:color="E8E0DC"/>
        <w:bottom w:val="single" w:sz="4" w:space="0" w:color="E8E0DC"/>
        <w:right w:val="single" w:sz="4" w:space="0" w:color="E8E0DC"/>
        <w:insideH w:val="single" w:sz="4" w:space="0" w:color="E8E0DC"/>
        <w:insideV w:val="single" w:sz="4" w:space="0" w:color="E8E0DC"/>
      </w:tblBorders>
      <w:tblCellMar>
        <w:top w:w="0" w:type="dxa"/>
        <w:left w:w="0" w:type="dxa"/>
        <w:bottom w:w="0" w:type="dxa"/>
        <w:right w:w="0" w:type="dxa"/>
      </w:tblCellMar>
    </w:tblPr>
    <w:tcPr>
      <w:tcMar>
        <w:top w:w="90" w:type="dxa"/>
        <w:left w:w="120" w:type="dxa"/>
        <w:bottom w:w="0" w:type="dxa"/>
        <w:right w:w="120" w:type="dxa"/>
      </w:tcMar>
      <w:vAlign w:val="center"/>
    </w:tcPr>
    <w:tblStylePr w:type="firstRow">
      <w:tblPr/>
      <w:tcPr>
        <w:shd w:val="clear" w:color="auto" w:fill="F4EFED"/>
      </w:tcPr>
    </w:tblStylePr>
  </w:style>
  <w:style w:type="paragraph" w:styleId="Title">
    <w:name w:val="Title"/>
    <w:basedOn w:val="Normal"/>
    <w:uiPriority w:val="10"/>
    <w:qFormat/>
    <w:pPr>
      <w:spacing w:before="240" w:after="240"/>
      <w:jc w:val="center"/>
    </w:pPr>
    <w:rPr>
      <w:b/>
      <w:sz w:val="32"/>
    </w:rPr>
  </w:style>
  <w:style w:type="paragraph" w:styleId="Header">
    <w:name w:val="header"/>
    <w:basedOn w:val="Normal"/>
    <w:link w:val="HeaderChar"/>
    <w:uiPriority w:val="99"/>
    <w:unhideWhenUsed/>
    <w:rsid w:val="001F566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F5661"/>
  </w:style>
  <w:style w:type="paragraph" w:styleId="Footer">
    <w:name w:val="footer"/>
    <w:basedOn w:val="Normal"/>
    <w:link w:val="FooterChar"/>
    <w:uiPriority w:val="99"/>
    <w:unhideWhenUsed/>
    <w:rsid w:val="001F566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F5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nnreg.com/resources/finra-rules/2360-options" TargetMode="External"/><Relationship Id="rId13" Type="http://schemas.openxmlformats.org/officeDocument/2006/relationships/hyperlink" Target="https://bestfinancesites.com/options-flow-platforms" TargetMode="External"/><Relationship Id="rId18" Type="http://schemas.openxmlformats.org/officeDocument/2006/relationships/hyperlink" Target="https://quantpedia.com/strategies/dispersion-trading" TargetMode="External"/><Relationship Id="rId26" Type="http://schemas.openxmlformats.org/officeDocument/2006/relationships/hyperlink" Target="https://www.reddit.com/r/options/comments/1dqhymu/the_wheel_backtested_2024/" TargetMode="External"/><Relationship Id="rId3" Type="http://schemas.openxmlformats.org/officeDocument/2006/relationships/settings" Target="settings.xml"/><Relationship Id="rId21" Type="http://schemas.openxmlformats.org/officeDocument/2006/relationships/hyperlink" Target="https://www.investopedia.com/terms/r/riskreversal.asp" TargetMode="External"/><Relationship Id="rId7" Type="http://schemas.openxmlformats.org/officeDocument/2006/relationships/hyperlink" Target="https://www.tradestation.com/insights/2025/08/15/how-to-trade-spy-options/" TargetMode="External"/><Relationship Id="rId12" Type="http://schemas.openxmlformats.org/officeDocument/2006/relationships/hyperlink" Target="https://www.thebeardedinvestor.net/post/volume-open-interest-a-key-options-market-signal" TargetMode="External"/><Relationship Id="rId17" Type="http://schemas.openxmlformats.org/officeDocument/2006/relationships/hyperlink" Target="https://arxiv.org/html/2406.17198v1" TargetMode="External"/><Relationship Id="rId25" Type="http://schemas.openxmlformats.org/officeDocument/2006/relationships/hyperlink" Target="https://marketchameleon.com/Overview/SPY/VolatilitySkew/" TargetMode="External"/><Relationship Id="rId2" Type="http://schemas.openxmlformats.org/officeDocument/2006/relationships/styles" Target="styles.xml"/><Relationship Id="rId16" Type="http://schemas.openxmlformats.org/officeDocument/2006/relationships/hyperlink" Target="https://unusualwhales.com/dark-pool-flow" TargetMode="External"/><Relationship Id="rId20" Type="http://schemas.openxmlformats.org/officeDocument/2006/relationships/hyperlink" Target="https://strategy-tester.com/gamma-scalping-strategy-step-by-step-rules-and-visual-guide/"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rketrebellion.com/news/trading-insights/implied-volatility-crush-how-to-beat-iv-crush-with-options/" TargetMode="External"/><Relationship Id="rId24" Type="http://schemas.openxmlformats.org/officeDocument/2006/relationships/hyperlink" Target="https://www.cboe.com/insights/posts/0-dt-es-decoded-positioning-trends-and-market-impact/" TargetMode="External"/><Relationship Id="rId5" Type="http://schemas.openxmlformats.org/officeDocument/2006/relationships/footnotes" Target="footnotes.xml"/><Relationship Id="rId15" Type="http://schemas.openxmlformats.org/officeDocument/2006/relationships/hyperlink" Target="https://optionomics.ai/features/unusual-activity" TargetMode="External"/><Relationship Id="rId23" Type="http://schemas.openxmlformats.org/officeDocument/2006/relationships/hyperlink" Target="https://marketchameleon.com/Overview/SPY/Option-Strategy-Benchmarks/Risk-Reversal/" TargetMode="External"/><Relationship Id="rId28" Type="http://schemas.openxmlformats.org/officeDocument/2006/relationships/footer" Target="footer1.xml"/><Relationship Id="rId10" Type="http://schemas.openxmlformats.org/officeDocument/2006/relationships/hyperlink" Target="https://marketchameleon.com/articles/b/2025/9/11/spy-654-put-options-drive-7-8-percent-volume-heavy-institutional-trading-0-dte" TargetMode="External"/><Relationship Id="rId19" Type="http://schemas.openxmlformats.org/officeDocument/2006/relationships/hyperlink" Target="https://www.cxoadvisory.com/volatility-effects/simple-volatility-harvesting/" TargetMode="External"/><Relationship Id="rId4" Type="http://schemas.openxmlformats.org/officeDocument/2006/relationships/webSettings" Target="webSettings.xml"/><Relationship Id="rId9" Type="http://schemas.openxmlformats.org/officeDocument/2006/relationships/hyperlink" Target="https://gexstream.com/" TargetMode="External"/><Relationship Id="rId14" Type="http://schemas.openxmlformats.org/officeDocument/2006/relationships/hyperlink" Target="https://markaicode.com/insider-trading-detection-ollama-unusual-options-activity/" TargetMode="External"/><Relationship Id="rId22" Type="http://schemas.openxmlformats.org/officeDocument/2006/relationships/hyperlink" Target="https://www.barchart.com/etfs-funds/quotes/SPY/volatility-charts"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4199</Words>
  <Characters>28810</Characters>
  <Application>Microsoft Office Word</Application>
  <DocSecurity>0</DocSecurity>
  <Lines>612</Lines>
  <Paragraphs>370</Paragraphs>
  <ScaleCrop>false</ScaleCrop>
  <Company/>
  <LinksUpToDate>false</LinksUpToDate>
  <CharactersWithSpaces>32639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Institutional Entry and Exit Strategies in SPY Options</dc:title>
  <dc:creator>Microsoft Copilot</dc:creator>
  <cp:lastModifiedBy>FIGHT THE DEMONS</cp:lastModifiedBy>
  <cp:revision>2</cp:revision>
  <dcterms:created xsi:type="dcterms:W3CDTF">2026-01-20T08:28:00Z</dcterms:created>
  <dcterms:modified xsi:type="dcterms:W3CDTF">2026-01-20T08:28:00Z</dcterms:modified>
</cp:coreProperties>
</file>