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B7B6" w14:textId="77777777" w:rsidR="00093AF8" w:rsidRDefault="00000000">
      <w:pPr>
        <w:pStyle w:val="Title"/>
      </w:pPr>
      <w:r>
        <w:t>Institutional-Grade Trading Rules for SPY Options Model Integration</w:t>
      </w:r>
    </w:p>
    <w:p w14:paraId="19C9932B" w14:textId="77777777" w:rsidR="00093AF8" w:rsidRDefault="00000000">
      <w:pPr>
        <w:pStyle w:val="Heading1"/>
      </w:pPr>
      <w:r>
        <w:t>Institutional-Grade Rulebook for SPY Options Trading in the Quantor-MTFuzz/CondorBrain System</w:t>
      </w:r>
    </w:p>
    <w:p w14:paraId="651F8820" w14:textId="605F9626" w:rsidR="00093AF8" w:rsidRDefault="00983B5F">
      <w:r>
        <w:pict w14:anchorId="13061155">
          <v:rect id="_x0000_i1025" style="width:50pt;height:.05pt" o:hralign="center" o:hrstd="t" o:hr="t" stroked="f"/>
        </w:pict>
      </w:r>
    </w:p>
    <w:p w14:paraId="05B6139D" w14:textId="77777777" w:rsidR="00093AF8" w:rsidRDefault="00000000">
      <w:pPr>
        <w:pStyle w:val="Heading2"/>
      </w:pPr>
      <w:r>
        <w:t>Introduction</w:t>
      </w:r>
    </w:p>
    <w:p w14:paraId="351B154C" w14:textId="77777777" w:rsidR="00093AF8" w:rsidRDefault="00000000">
      <w:r>
        <w:t>This report presents a comprehensive, institutional-grade rulebook for SPY options trading, specifically tailored for integration into the Quantor-MTFuzz and CondorBrain (Mamba-2) model creation process. The objective is to enhance entry and exit accuracy for iron condor strategies and related directional options trades (calls, puts, spreads, straddles) using a one-minute OHLCV time frame, multi-timeframe consensus, and a suite of precomputed, volatility-adaptive indicators. The rules are designed to be precise, interpretable, and directly compatible with both rule-based model building and generative machine learning pipelines, including fuzzy logic sizing and forward neural predictors.</w:t>
      </w:r>
    </w:p>
    <w:p w14:paraId="6B0CE557" w14:textId="77777777" w:rsidR="00093AF8" w:rsidRDefault="00000000">
      <w:r>
        <w:t>This rulebook synthesizes the latest research, mathematical specifications, and engineering practices from the CondorBrain/Quantor-MTFuzz documentation and supporting technical reports. It is structured by strategy type (trend-following, mean reversion, breakout, momentum, volatility-based), with each rule including a name, description, logic conditions (with indicator thresholds), and entry/exit triggers. Where appropriate, tables summarize indicator thresholds and rule parameters. All rules are optimized for integration into the CondorBrain model training process and institutional-grade deployment.</w:t>
      </w:r>
    </w:p>
    <w:p w14:paraId="68C7278D" w14:textId="5ACA1408" w:rsidR="00093AF8" w:rsidRDefault="00983B5F">
      <w:r>
        <w:pict w14:anchorId="6AD39E1A">
          <v:rect id="_x0000_i1026" style="width:50pt;height:.05pt" o:hralign="center" o:hrstd="t" o:hr="t" stroked="f"/>
        </w:pict>
      </w:r>
    </w:p>
    <w:p w14:paraId="3B452A42" w14:textId="77777777" w:rsidR="00093AF8" w:rsidRDefault="00000000">
      <w:pPr>
        <w:pStyle w:val="Heading2"/>
      </w:pPr>
      <w:r>
        <w:t>System Architecture and Integration Points</w:t>
      </w:r>
    </w:p>
    <w:p w14:paraId="6772FE3D" w14:textId="77777777" w:rsidR="00093AF8" w:rsidRDefault="00000000">
      <w:pPr>
        <w:pStyle w:val="Heading3"/>
      </w:pPr>
      <w:r>
        <w:t>1. CondorBrain/Quantor-MTFuzz System Overview</w:t>
      </w:r>
    </w:p>
    <w:p w14:paraId="41906950" w14:textId="77777777" w:rsidR="00093AF8" w:rsidRDefault="00000000">
      <w:r>
        <w:lastRenderedPageBreak/>
        <w:t>The CondorBrain system is built on a deep, 32-layer Mamba-2 Selective-Scan State Space Model (SSM) backbone, processing a high-fidelity, time-aligned dataset of 1-minute SPY OHLCV bars and options chain data (including Greeks, IV, IVR, and technical indicators). The architecture features:</w:t>
      </w:r>
    </w:p>
    <w:p w14:paraId="5C250544" w14:textId="77777777" w:rsidR="00093AF8" w:rsidRDefault="00000000">
      <w:pPr>
        <w:pStyle w:val="ListParagraph"/>
        <w:numPr>
          <w:ilvl w:val="0"/>
          <w:numId w:val="1"/>
        </w:numPr>
      </w:pPr>
      <w:r>
        <w:rPr>
          <w:b/>
        </w:rPr>
        <w:t>Multi-Head Outputs:</w:t>
      </w:r>
      <w:r>
        <w:t xml:space="preserve"> Simultaneous prediction of iron condor policy parameters, regime classification, and multi-horizon price forecasts.</w:t>
      </w:r>
    </w:p>
    <w:p w14:paraId="1347EE6D" w14:textId="77777777" w:rsidR="00093AF8" w:rsidRDefault="00000000">
      <w:pPr>
        <w:pStyle w:val="ListParagraph"/>
        <w:numPr>
          <w:ilvl w:val="0"/>
          <w:numId w:val="1"/>
        </w:numPr>
      </w:pPr>
      <w:r>
        <w:rPr>
          <w:b/>
        </w:rPr>
        <w:t>Fuzzy Logic Fusion Layer:</w:t>
      </w:r>
      <w:r>
        <w:t xml:space="preserve"> Aggregates neural and technical indicator signals for robust, interpretable decision-making.</w:t>
      </w:r>
    </w:p>
    <w:p w14:paraId="49929494" w14:textId="77777777" w:rsidR="00093AF8" w:rsidRDefault="00000000">
      <w:pPr>
        <w:pStyle w:val="ListParagraph"/>
        <w:numPr>
          <w:ilvl w:val="0"/>
          <w:numId w:val="1"/>
        </w:numPr>
      </w:pPr>
      <w:r>
        <w:rPr>
          <w:b/>
        </w:rPr>
        <w:t>Volatility-Adaptive Indicators:</w:t>
      </w:r>
      <w:r>
        <w:t xml:space="preserve"> Dynamic Bollinger Bands, Parabolic SAR, RSI, ATR, ADX, MACD, Stochastics, and volume, all modulated by geometric and topological features (e.g., curvature, persistent homology).</w:t>
      </w:r>
    </w:p>
    <w:p w14:paraId="175AC876" w14:textId="77777777" w:rsidR="00093AF8" w:rsidRDefault="00000000">
      <w:pPr>
        <w:pStyle w:val="ListParagraph"/>
        <w:numPr>
          <w:ilvl w:val="0"/>
          <w:numId w:val="1"/>
        </w:numPr>
      </w:pPr>
      <w:r>
        <w:rPr>
          <w:b/>
        </w:rPr>
        <w:t>Multi-Timeframe Consensus:</w:t>
      </w:r>
      <w:r>
        <w:t xml:space="preserve"> Alignment of signals across 1m, 5m, and 15m timeframes for regime confirmation and noise reduction.</w:t>
      </w:r>
    </w:p>
    <w:p w14:paraId="10C9106A" w14:textId="77777777" w:rsidR="00093AF8" w:rsidRDefault="00000000">
      <w:pPr>
        <w:pStyle w:val="ListParagraph"/>
        <w:numPr>
          <w:ilvl w:val="0"/>
          <w:numId w:val="1"/>
        </w:numPr>
      </w:pPr>
      <w:r>
        <w:rPr>
          <w:b/>
        </w:rPr>
        <w:t>Risk Controls:</w:t>
      </w:r>
      <w:r>
        <w:t xml:space="preserve"> Portfolio-level Greeks tracking, drawdown caps, delta budgets, and spread management rules.</w:t>
      </w:r>
    </w:p>
    <w:p w14:paraId="0C87792B" w14:textId="77777777" w:rsidR="00093AF8" w:rsidRDefault="00000000">
      <w:pPr>
        <w:pStyle w:val="ListParagraph"/>
        <w:numPr>
          <w:ilvl w:val="0"/>
          <w:numId w:val="1"/>
        </w:numPr>
      </w:pPr>
      <w:r>
        <w:rPr>
          <w:b/>
        </w:rPr>
        <w:t>Composite Loss Functions:</w:t>
      </w:r>
      <w:r>
        <w:t xml:space="preserve"> Training objectives that combine Huber loss, Sharpe ratio maximization, drawdown minimization, and turnover penalties.</w:t>
      </w:r>
    </w:p>
    <w:p w14:paraId="4440251D" w14:textId="77777777" w:rsidR="00093AF8" w:rsidRDefault="00000000">
      <w:pPr>
        <w:pStyle w:val="ListParagraph"/>
        <w:numPr>
          <w:ilvl w:val="0"/>
          <w:numId w:val="1"/>
        </w:numPr>
      </w:pPr>
      <w:r>
        <w:rPr>
          <w:b/>
        </w:rPr>
        <w:t>Production-Grade Engineering:</w:t>
      </w:r>
      <w:r>
        <w:t xml:space="preserve"> GPU-optimized training/inference (BF16, TF32, CUDA graphs), memory-efficient data handling, and deterministic, audit-ready execution flows【scientific_spec.md†L1-L100】【Enhancing CondorBrain (Mamba-2) for Institutional-Grade SPY Options Trading.pdf†L1-L100】【Integrated Imp.pdf†L1-L100】【Condor Brain Mathematical Ref.pdf†L1-L100】.</w:t>
      </w:r>
    </w:p>
    <w:p w14:paraId="6BDC8FBE" w14:textId="77777777" w:rsidR="00093AF8" w:rsidRDefault="00000000">
      <w:r>
        <w:rPr>
          <w:b/>
        </w:rPr>
        <w:t>Integration Points:</w:t>
      </w:r>
    </w:p>
    <w:p w14:paraId="07834D6F" w14:textId="77777777" w:rsidR="00093AF8" w:rsidRDefault="00000000">
      <w:pPr>
        <w:pStyle w:val="ListParagraph"/>
        <w:numPr>
          <w:ilvl w:val="0"/>
          <w:numId w:val="2"/>
        </w:numPr>
      </w:pPr>
      <w:r>
        <w:rPr>
          <w:b/>
        </w:rPr>
        <w:t>Feature Pipeline:</w:t>
      </w:r>
      <w:r>
        <w:t xml:space="preserve"> All rules and indicators are computed as features in the institutional-grade input tensor, ensuring compatibility with both rule-based and generative ML models.</w:t>
      </w:r>
    </w:p>
    <w:p w14:paraId="533E53E5" w14:textId="77777777" w:rsidR="00093AF8" w:rsidRDefault="00000000">
      <w:pPr>
        <w:pStyle w:val="ListParagraph"/>
        <w:numPr>
          <w:ilvl w:val="0"/>
          <w:numId w:val="2"/>
        </w:numPr>
      </w:pPr>
      <w:r>
        <w:rPr>
          <w:b/>
        </w:rPr>
        <w:t>Fuzzy Logic Sizing:</w:t>
      </w:r>
      <w:r>
        <w:t xml:space="preserve"> Rules output interpretable signals (e.g., confidence scores, regime flags) that feed into the fuzzy logic position sizing engine (StateBinner, Q-table).</w:t>
      </w:r>
    </w:p>
    <w:p w14:paraId="1925575A" w14:textId="77777777" w:rsidR="00093AF8" w:rsidRDefault="00000000">
      <w:pPr>
        <w:pStyle w:val="ListParagraph"/>
        <w:numPr>
          <w:ilvl w:val="0"/>
          <w:numId w:val="2"/>
        </w:numPr>
      </w:pPr>
      <w:r>
        <w:rPr>
          <w:b/>
        </w:rPr>
        <w:lastRenderedPageBreak/>
        <w:t>Forward Predictors:</w:t>
      </w:r>
      <w:r>
        <w:t xml:space="preserve"> Neural forecasts (e.g., Mamba-2, diffusion heads) provide regime-aware, probabilistic signals that can be used as constraints or features in the rule logic.</w:t>
      </w:r>
    </w:p>
    <w:p w14:paraId="4894E565" w14:textId="77777777" w:rsidR="00093AF8" w:rsidRDefault="00000000">
      <w:pPr>
        <w:pStyle w:val="ListParagraph"/>
        <w:numPr>
          <w:ilvl w:val="0"/>
          <w:numId w:val="2"/>
        </w:numPr>
      </w:pPr>
      <w:r>
        <w:rPr>
          <w:b/>
        </w:rPr>
        <w:t>Risk Management:</w:t>
      </w:r>
      <w:r>
        <w:t xml:space="preserve"> All entry/exit and sizing rules are subject to portfolio-level risk controls, including delta, gamma, vega, and drawdown limits.</w:t>
      </w:r>
    </w:p>
    <w:p w14:paraId="13313B65" w14:textId="6BE690A2" w:rsidR="00093AF8" w:rsidRDefault="00983B5F">
      <w:r>
        <w:pict w14:anchorId="53653C70">
          <v:rect id="_x0000_i1027" style="width:50pt;height:.05pt" o:hralign="center" o:hrstd="t" o:hr="t" stroked="f"/>
        </w:pict>
      </w:r>
    </w:p>
    <w:p w14:paraId="62C05427" w14:textId="77777777" w:rsidR="00093AF8" w:rsidRDefault="00000000">
      <w:pPr>
        <w:pStyle w:val="Heading2"/>
      </w:pPr>
      <w:r>
        <w:t>Dynamic, Volatility-Adaptive Indicators</w:t>
      </w:r>
    </w:p>
    <w:p w14:paraId="07693A6E" w14:textId="77777777" w:rsidR="00093AF8" w:rsidRDefault="00000000">
      <w:pPr>
        <w:pStyle w:val="Heading3"/>
      </w:pPr>
      <w:r>
        <w:t>2. Indicator Definitions and Computation</w:t>
      </w:r>
    </w:p>
    <w:p w14:paraId="6AF354C4" w14:textId="77777777" w:rsidR="00093AF8" w:rsidRDefault="00000000">
      <w:r>
        <w:t>All indicators are computed in a volatility-adaptive, regime-aware fashion, leveraging geometric and topological features for enhanced robustness:</w:t>
      </w:r>
    </w:p>
    <w:p w14:paraId="1407D5FF" w14:textId="77777777" w:rsidR="00093AF8" w:rsidRDefault="00000000">
      <w:pPr>
        <w:pStyle w:val="ListParagraph"/>
        <w:numPr>
          <w:ilvl w:val="0"/>
          <w:numId w:val="3"/>
        </w:numPr>
      </w:pPr>
      <w:r>
        <w:rPr>
          <w:b/>
        </w:rPr>
        <w:t>Dynamic Bollinger Bands:</w:t>
      </w:r>
      <w:r>
        <w:t xml:space="preserve"> Bandwidth and thresholds adapt to local volatility energy, as measured by curvature proxies and persistent homology signatures.</w:t>
      </w:r>
    </w:p>
    <w:p w14:paraId="0BA9559B" w14:textId="77777777" w:rsidR="00093AF8" w:rsidRDefault="00000000">
      <w:pPr>
        <w:pStyle w:val="ListParagraph"/>
        <w:numPr>
          <w:ilvl w:val="0"/>
          <w:numId w:val="3"/>
        </w:numPr>
      </w:pPr>
      <w:r>
        <w:rPr>
          <w:b/>
        </w:rPr>
        <w:t>Parabolic SAR (PSAR):</w:t>
      </w:r>
      <w:r>
        <w:t xml:space="preserve"> ATR-scaled distance and adaptive acceleration factors, sensitive to regime shifts.</w:t>
      </w:r>
    </w:p>
    <w:p w14:paraId="7A45D719" w14:textId="77777777" w:rsidR="00093AF8" w:rsidRDefault="00000000">
      <w:pPr>
        <w:pStyle w:val="ListParagraph"/>
        <w:numPr>
          <w:ilvl w:val="0"/>
          <w:numId w:val="3"/>
        </w:numPr>
      </w:pPr>
      <w:r>
        <w:rPr>
          <w:b/>
        </w:rPr>
        <w:t>RSI (Relative Strength Index):</w:t>
      </w:r>
      <w:r>
        <w:t xml:space="preserve"> Weighted by volatility energy and geometric curvature, producing a dynamic RSI that responds to both trend and regime changes.</w:t>
      </w:r>
    </w:p>
    <w:p w14:paraId="6459D856" w14:textId="77777777" w:rsidR="00093AF8" w:rsidRDefault="00000000">
      <w:pPr>
        <w:pStyle w:val="ListParagraph"/>
        <w:numPr>
          <w:ilvl w:val="0"/>
          <w:numId w:val="3"/>
        </w:numPr>
      </w:pPr>
      <w:r>
        <w:rPr>
          <w:b/>
        </w:rPr>
        <w:t>ATR (Average True Range):</w:t>
      </w:r>
      <w:r>
        <w:t xml:space="preserve"> Exponentially weighted, with regime-aware scaling.</w:t>
      </w:r>
    </w:p>
    <w:p w14:paraId="65CD37A0" w14:textId="77777777" w:rsidR="00093AF8" w:rsidRDefault="00000000">
      <w:pPr>
        <w:pStyle w:val="ListParagraph"/>
        <w:numPr>
          <w:ilvl w:val="0"/>
          <w:numId w:val="3"/>
        </w:numPr>
      </w:pPr>
      <w:r>
        <w:rPr>
          <w:b/>
        </w:rPr>
        <w:t>ADX (Average Directional Index):</w:t>
      </w:r>
      <w:r>
        <w:t xml:space="preserve"> Normalized by volatility energy, providing a regime-invariant measure of trend strength.</w:t>
      </w:r>
    </w:p>
    <w:p w14:paraId="0CDBF3E8" w14:textId="77777777" w:rsidR="00093AF8" w:rsidRDefault="00000000">
      <w:pPr>
        <w:pStyle w:val="ListParagraph"/>
        <w:numPr>
          <w:ilvl w:val="0"/>
          <w:numId w:val="3"/>
        </w:numPr>
      </w:pPr>
      <w:r>
        <w:rPr>
          <w:b/>
        </w:rPr>
        <w:t>MACD (Moving Average Convergence Divergence):</w:t>
      </w:r>
      <w:r>
        <w:t xml:space="preserve"> Volatility-normalized, with dynamic signal line adaptation.</w:t>
      </w:r>
    </w:p>
    <w:p w14:paraId="6D28CBA4" w14:textId="77777777" w:rsidR="00093AF8" w:rsidRDefault="00000000">
      <w:pPr>
        <w:pStyle w:val="ListParagraph"/>
        <w:numPr>
          <w:ilvl w:val="0"/>
          <w:numId w:val="3"/>
        </w:numPr>
      </w:pPr>
      <w:r>
        <w:rPr>
          <w:b/>
        </w:rPr>
        <w:t>Stochastics:</w:t>
      </w:r>
      <w:r>
        <w:t xml:space="preserve"> Adaptive windowing and scaling based on local volatility and regime features.</w:t>
      </w:r>
    </w:p>
    <w:p w14:paraId="511953E7" w14:textId="77777777" w:rsidR="00093AF8" w:rsidRDefault="00000000">
      <w:pPr>
        <w:pStyle w:val="ListParagraph"/>
        <w:numPr>
          <w:ilvl w:val="0"/>
          <w:numId w:val="3"/>
        </w:numPr>
      </w:pPr>
      <w:r>
        <w:rPr>
          <w:b/>
        </w:rPr>
        <w:t>Volume:</w:t>
      </w:r>
      <w:r>
        <w:t xml:space="preserve"> Ratio to rolling mean, with regime-aware thresholds for liquidity confirmation.</w:t>
      </w:r>
    </w:p>
    <w:p w14:paraId="53B4B28A" w14:textId="77777777" w:rsidR="00093AF8" w:rsidRDefault="00000000">
      <w:pPr>
        <w:pStyle w:val="ListParagraph"/>
        <w:numPr>
          <w:ilvl w:val="0"/>
          <w:numId w:val="3"/>
        </w:numPr>
      </w:pPr>
      <w:r>
        <w:rPr>
          <w:b/>
        </w:rPr>
        <w:t>Topological Features:</w:t>
      </w:r>
      <w:r>
        <w:t xml:space="preserve"> Persistent homology (e.g., Betti numbers, persistent entropy) and curvature proxies (e.g., kappa) provide regime signatures for </w:t>
      </w:r>
      <w:r>
        <w:lastRenderedPageBreak/>
        <w:t>consolidation, breakout, and chaos detection【Dynamic Market Indicators - Math and Pythonic integration for CondorIntelligence.pdf†L1-L100】【scientific_spec.md†L1-L100】.</w:t>
      </w:r>
    </w:p>
    <w:p w14:paraId="56322801" w14:textId="77777777" w:rsidR="00093AF8" w:rsidRDefault="00000000">
      <w:r>
        <w:rPr>
          <w:b/>
        </w:rPr>
        <w:t>Pythonic Implementation:</w:t>
      </w:r>
      <w:r>
        <w:t xml:space="preserve"> All indicators are implemented as vectorized, auditable modules, with explicit analytic formulas and deterministic outputs. See </w:t>
      </w:r>
      <w:r>
        <w:rPr>
          <w:rStyle w:val="Code"/>
        </w:rPr>
        <w:t>intelligence/indicators/manifold_volatility.py</w:t>
      </w:r>
      <w:r>
        <w:t xml:space="preserve"> and </w:t>
      </w:r>
      <w:r>
        <w:rPr>
          <w:rStyle w:val="Code"/>
        </w:rPr>
        <w:t>tda_signature.py</w:t>
      </w:r>
      <w:r>
        <w:t xml:space="preserve"> for reference.</w:t>
      </w:r>
    </w:p>
    <w:p w14:paraId="5D35A054" w14:textId="5CB7D115" w:rsidR="00093AF8" w:rsidRDefault="00983B5F">
      <w:r>
        <w:pict w14:anchorId="6DCC6B3A">
          <v:rect id="_x0000_i1028" style="width:50pt;height:.05pt" o:hralign="center" o:hrstd="t" o:hr="t" stroked="f"/>
        </w:pict>
      </w:r>
    </w:p>
    <w:p w14:paraId="6D549AEB" w14:textId="77777777" w:rsidR="00093AF8" w:rsidRDefault="00000000">
      <w:pPr>
        <w:pStyle w:val="Heading2"/>
      </w:pPr>
      <w:r>
        <w:t>Multi-Timeframe Consensus and Feature Precomputation</w:t>
      </w:r>
    </w:p>
    <w:p w14:paraId="61C8127E" w14:textId="77777777" w:rsidR="00093AF8" w:rsidRDefault="00000000">
      <w:pPr>
        <w:pStyle w:val="Heading3"/>
      </w:pPr>
      <w:r>
        <w:t>3. Multi-Timeframe Consensus Logic</w:t>
      </w:r>
    </w:p>
    <w:p w14:paraId="537A65FB" w14:textId="77777777" w:rsidR="00093AF8" w:rsidRDefault="00000000">
      <w:r>
        <w:t>Multi-timeframe consensus is achieved by aligning indicator signals across 1m, 5m, and 15m bars. The consensus score is computed as:</w:t>
      </w:r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93AF8" w14:paraId="3E2FCE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9A731D7" w14:textId="77777777" w:rsidR="00093AF8" w:rsidRDefault="00000000">
            <w:r>
              <w:t>\mu_{MTF} = 1 - |C_{1/5/15} - 0.5| \times 2</w:t>
            </w:r>
          </w:p>
        </w:tc>
      </w:tr>
    </w:tbl>
    <w:p w14:paraId="4B219743" w14:textId="77777777" w:rsidR="00093AF8" w:rsidRDefault="00000000">
      <w:r>
        <w:t>Where  is the weighted consensus of directional signals (bullish, bearish, neutral) across timeframes. A consensus near 1.0 indicates strong agreement (ideal for iron condor entries), while values near 0.0 indicate trend or regime conflict (avoid entries).</w:t>
      </w:r>
    </w:p>
    <w:p w14:paraId="62B4BE47" w14:textId="77777777" w:rsidR="00093AF8" w:rsidRDefault="00000000">
      <w:r>
        <w:rPr>
          <w:b/>
        </w:rPr>
        <w:t>Feature Precomputation:</w:t>
      </w:r>
      <w:r>
        <w:t xml:space="preserve"> All indicators and consensus scores are precomputed and stored as features in the input tensor, ensuring efficient, lag-free access during both rule-based and ML-driven inference【README.md†L1-L100】【scientific_spec.md†L1-L100】.</w:t>
      </w:r>
    </w:p>
    <w:p w14:paraId="4AF49AEF" w14:textId="40432AF2" w:rsidR="00093AF8" w:rsidRDefault="00983B5F">
      <w:r>
        <w:pict w14:anchorId="563A8867">
          <v:rect id="_x0000_i1029" style="width:50pt;height:.05pt" o:hralign="center" o:hrstd="t" o:hr="t" stroked="f"/>
        </w:pict>
      </w:r>
    </w:p>
    <w:p w14:paraId="24E8A74E" w14:textId="77777777" w:rsidR="00093AF8" w:rsidRDefault="00000000">
      <w:pPr>
        <w:pStyle w:val="Heading2"/>
      </w:pPr>
      <w:r>
        <w:t>Rule Design for SPY Options Strategies</w:t>
      </w:r>
    </w:p>
    <w:p w14:paraId="0C672512" w14:textId="77777777" w:rsidR="00093AF8" w:rsidRDefault="00000000">
      <w:pPr>
        <w:pStyle w:val="Heading3"/>
      </w:pPr>
      <w:r>
        <w:t>4. Rulebook Structure</w:t>
      </w:r>
    </w:p>
    <w:p w14:paraId="6C05CCD2" w14:textId="77777777" w:rsidR="00093AF8" w:rsidRDefault="00000000">
      <w:r>
        <w:t>The following sections present categorized, institutional-grade trading rules for SPY options, organized by strategy type. Each rule includes:</w:t>
      </w:r>
    </w:p>
    <w:p w14:paraId="358F97B7" w14:textId="77777777" w:rsidR="00093AF8" w:rsidRDefault="00000000">
      <w:pPr>
        <w:pStyle w:val="ListParagraph"/>
        <w:numPr>
          <w:ilvl w:val="0"/>
          <w:numId w:val="4"/>
        </w:numPr>
      </w:pPr>
      <w:r>
        <w:rPr>
          <w:b/>
        </w:rPr>
        <w:t>Name</w:t>
      </w:r>
    </w:p>
    <w:p w14:paraId="60BC1208" w14:textId="77777777" w:rsidR="00093AF8" w:rsidRDefault="00000000">
      <w:pPr>
        <w:pStyle w:val="ListParagraph"/>
        <w:numPr>
          <w:ilvl w:val="0"/>
          <w:numId w:val="4"/>
        </w:numPr>
      </w:pPr>
      <w:r>
        <w:rPr>
          <w:b/>
        </w:rPr>
        <w:lastRenderedPageBreak/>
        <w:t>Description</w:t>
      </w:r>
    </w:p>
    <w:p w14:paraId="2A0CB2D8" w14:textId="77777777" w:rsidR="00093AF8" w:rsidRDefault="00000000">
      <w:pPr>
        <w:pStyle w:val="ListParagraph"/>
        <w:numPr>
          <w:ilvl w:val="0"/>
          <w:numId w:val="4"/>
        </w:numPr>
      </w:pPr>
      <w:r>
        <w:rPr>
          <w:b/>
        </w:rPr>
        <w:t>Logic Conditions (with indicator thresholds)</w:t>
      </w:r>
    </w:p>
    <w:p w14:paraId="4435DE90" w14:textId="77777777" w:rsidR="00093AF8" w:rsidRDefault="00000000">
      <w:pPr>
        <w:pStyle w:val="ListParagraph"/>
        <w:numPr>
          <w:ilvl w:val="0"/>
          <w:numId w:val="4"/>
        </w:numPr>
      </w:pPr>
      <w:r>
        <w:rPr>
          <w:b/>
        </w:rPr>
        <w:t>Entry/Exit Triggers</w:t>
      </w:r>
    </w:p>
    <w:p w14:paraId="61A808D6" w14:textId="77777777" w:rsidR="00093AF8" w:rsidRDefault="00000000">
      <w:pPr>
        <w:pStyle w:val="ListParagraph"/>
        <w:numPr>
          <w:ilvl w:val="0"/>
          <w:numId w:val="4"/>
        </w:numPr>
      </w:pPr>
      <w:r>
        <w:rPr>
          <w:b/>
        </w:rPr>
        <w:t>Parameter Table (where applicable)</w:t>
      </w:r>
    </w:p>
    <w:p w14:paraId="0667E15F" w14:textId="77777777" w:rsidR="00093AF8" w:rsidRDefault="00000000">
      <w:pPr>
        <w:pStyle w:val="ListParagraph"/>
        <w:numPr>
          <w:ilvl w:val="0"/>
          <w:numId w:val="4"/>
        </w:numPr>
      </w:pPr>
      <w:r>
        <w:rPr>
          <w:b/>
        </w:rPr>
        <w:t>Integration Notes</w:t>
      </w:r>
    </w:p>
    <w:p w14:paraId="5A3DB501" w14:textId="2943874F" w:rsidR="00093AF8" w:rsidRDefault="00983B5F">
      <w:r>
        <w:pict w14:anchorId="1E8FCCD5">
          <v:rect id="_x0000_i1030" style="width:50pt;height:.05pt" o:hralign="center" o:hrstd="t" o:hr="t" stroked="f"/>
        </w:pict>
      </w:r>
    </w:p>
    <w:p w14:paraId="0C55C9BF" w14:textId="77777777" w:rsidR="00093AF8" w:rsidRDefault="00000000">
      <w:pPr>
        <w:pStyle w:val="Heading3"/>
      </w:pPr>
      <w:r>
        <w:t>A. Trend-Following Rules</w:t>
      </w:r>
    </w:p>
    <w:p w14:paraId="52296AD2" w14:textId="77777777" w:rsidR="00093AF8" w:rsidRDefault="00000000">
      <w:pPr>
        <w:pStyle w:val="Heading3"/>
      </w:pPr>
      <w:r>
        <w:t>Rule A1: Dynamic Bollinger Band Breakout with Volume Confirmation</w:t>
      </w:r>
    </w:p>
    <w:p w14:paraId="19F3CA3D" w14:textId="77777777" w:rsidR="00093AF8" w:rsidRDefault="00000000">
      <w:r>
        <w:rPr>
          <w:b/>
        </w:rPr>
        <w:t>Description:</w:t>
      </w:r>
      <w:r>
        <w:t xml:space="preserve"> Identifies trend continuation using a volatility-adaptive Bollinger Band breakout and volume spike.</w:t>
      </w:r>
    </w:p>
    <w:p w14:paraId="38A258BB" w14:textId="77777777" w:rsidR="00093AF8" w:rsidRDefault="00000000">
      <w:r>
        <w:rPr>
          <w:b/>
        </w:rPr>
        <w:t>Logic Conditions:</w:t>
      </w:r>
    </w:p>
    <w:p w14:paraId="4732DE37" w14:textId="77777777" w:rsidR="00093AF8" w:rsidRDefault="00000000">
      <w:pPr>
        <w:pStyle w:val="ListParagraph"/>
        <w:numPr>
          <w:ilvl w:val="0"/>
          <w:numId w:val="5"/>
        </w:numPr>
      </w:pPr>
      <w:r>
        <w:t>Dynamic Bollinger Bands squeeze (bandwidth below 10th percentile of rolling window).</w:t>
      </w:r>
    </w:p>
    <w:p w14:paraId="0583CD7C" w14:textId="77777777" w:rsidR="00093AF8" w:rsidRDefault="00000000">
      <w:pPr>
        <w:pStyle w:val="ListParagraph"/>
        <w:numPr>
          <w:ilvl w:val="0"/>
          <w:numId w:val="5"/>
        </w:numPr>
      </w:pPr>
      <w:r>
        <w:t>Price closes above upper dynamic band.</w:t>
      </w:r>
    </w:p>
    <w:p w14:paraId="2C6EB7EF" w14:textId="77777777" w:rsidR="00093AF8" w:rsidRDefault="00000000">
      <w:pPr>
        <w:pStyle w:val="ListParagraph"/>
        <w:numPr>
          <w:ilvl w:val="0"/>
          <w:numId w:val="5"/>
        </w:numPr>
      </w:pPr>
      <w:r>
        <w:t>Volume &gt; 1.5x rolling 20-bar average.</w:t>
      </w:r>
    </w:p>
    <w:p w14:paraId="2E9313E8" w14:textId="77777777" w:rsidR="00093AF8" w:rsidRDefault="00000000">
      <w:pPr>
        <w:pStyle w:val="ListParagraph"/>
        <w:numPr>
          <w:ilvl w:val="0"/>
          <w:numId w:val="5"/>
        </w:numPr>
      </w:pPr>
      <w:r>
        <w:t>ADX (volatility-normalized) &gt; 25 and rising.</w:t>
      </w:r>
    </w:p>
    <w:p w14:paraId="5B6F7B14" w14:textId="77777777" w:rsidR="00093AF8" w:rsidRDefault="00000000">
      <w:r>
        <w:rPr>
          <w:b/>
        </w:rPr>
        <w:t>Entry Trigger:</w:t>
      </w:r>
    </w:p>
    <w:p w14:paraId="5ED19943" w14:textId="77777777" w:rsidR="00093AF8" w:rsidRDefault="00000000">
      <w:pPr>
        <w:pStyle w:val="ListParagraph"/>
        <w:numPr>
          <w:ilvl w:val="0"/>
          <w:numId w:val="6"/>
        </w:numPr>
      </w:pPr>
      <w:r>
        <w:t>Enter long (call spread or directional call) when price closes above upper band with volume confirmation and ADX &gt; 25.</w:t>
      </w:r>
    </w:p>
    <w:p w14:paraId="29F187DE" w14:textId="77777777" w:rsidR="00093AF8" w:rsidRDefault="00000000">
      <w:r>
        <w:rPr>
          <w:b/>
        </w:rPr>
        <w:t>Exit Trigger:</w:t>
      </w:r>
    </w:p>
    <w:p w14:paraId="31F61209" w14:textId="77777777" w:rsidR="00093AF8" w:rsidRDefault="00000000">
      <w:pPr>
        <w:pStyle w:val="ListParagraph"/>
        <w:numPr>
          <w:ilvl w:val="0"/>
          <w:numId w:val="7"/>
        </w:numPr>
      </w:pPr>
      <w:r>
        <w:t>Exit when price closes below dynamic middle band or volume drops below average.</w:t>
      </w:r>
    </w:p>
    <w:p w14:paraId="481EBA90" w14:textId="77777777" w:rsidR="00093AF8" w:rsidRDefault="00000000">
      <w:r>
        <w:rPr>
          <w:b/>
        </w:rPr>
        <w:t>Parameter Table:</w:t>
      </w:r>
    </w:p>
    <w:tbl>
      <w:tblPr>
        <w:tblStyle w:val="TableGrid"/>
        <w:tblW w:w="5000" w:type="pct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38"/>
        <w:gridCol w:w="6012"/>
      </w:tblGrid>
      <w:tr w:rsidR="00093AF8" w14:paraId="007626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DE7F13D" w14:textId="77777777" w:rsidR="00093AF8" w:rsidRDefault="00000000">
            <w:r>
              <w:t>Indicator</w:t>
            </w:r>
          </w:p>
        </w:tc>
        <w:tc>
          <w:tcPr>
            <w:tcW w:w="0" w:type="auto"/>
          </w:tcPr>
          <w:p w14:paraId="261EA394" w14:textId="77777777" w:rsidR="00093AF8" w:rsidRDefault="00000000">
            <w:r>
              <w:t>Threshold/Condition</w:t>
            </w:r>
          </w:p>
        </w:tc>
      </w:tr>
      <w:tr w:rsidR="00093AF8" w14:paraId="6744C6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FA65C03" w14:textId="77777777" w:rsidR="00093AF8" w:rsidRDefault="00000000">
            <w:r>
              <w:t>BB Squeeze</w:t>
            </w:r>
          </w:p>
        </w:tc>
        <w:tc>
          <w:tcPr>
            <w:tcW w:w="0" w:type="auto"/>
          </w:tcPr>
          <w:p w14:paraId="3C24B51C" w14:textId="77777777" w:rsidR="00093AF8" w:rsidRDefault="00000000">
            <w:r>
              <w:t>Bandwidth &lt; 10th percentile</w:t>
            </w:r>
          </w:p>
        </w:tc>
      </w:tr>
      <w:tr w:rsidR="00093AF8" w14:paraId="0C0812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4742988" w14:textId="77777777" w:rsidR="00093AF8" w:rsidRDefault="00000000">
            <w:r>
              <w:t>Volume</w:t>
            </w:r>
          </w:p>
        </w:tc>
        <w:tc>
          <w:tcPr>
            <w:tcW w:w="0" w:type="auto"/>
          </w:tcPr>
          <w:p w14:paraId="076A172F" w14:textId="77777777" w:rsidR="00093AF8" w:rsidRDefault="00000000">
            <w:r>
              <w:t>&gt; 1.5 × 20-bar average</w:t>
            </w:r>
          </w:p>
        </w:tc>
      </w:tr>
      <w:tr w:rsidR="00093AF8" w14:paraId="4E4C2F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CAF5492" w14:textId="77777777" w:rsidR="00093AF8" w:rsidRDefault="00000000">
            <w:r>
              <w:t>ADX</w:t>
            </w:r>
          </w:p>
        </w:tc>
        <w:tc>
          <w:tcPr>
            <w:tcW w:w="0" w:type="auto"/>
          </w:tcPr>
          <w:p w14:paraId="5D4C2C4B" w14:textId="77777777" w:rsidR="00093AF8" w:rsidRDefault="00000000">
            <w:r>
              <w:t>&gt; 25 and rising</w:t>
            </w:r>
          </w:p>
        </w:tc>
      </w:tr>
      <w:tr w:rsidR="00093AF8" w14:paraId="71AF87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BC673A6" w14:textId="77777777" w:rsidR="00093AF8" w:rsidRDefault="00000000">
            <w:r>
              <w:lastRenderedPageBreak/>
              <w:t>RSI (dynamic)</w:t>
            </w:r>
          </w:p>
        </w:tc>
        <w:tc>
          <w:tcPr>
            <w:tcW w:w="0" w:type="auto"/>
          </w:tcPr>
          <w:p w14:paraId="674F8BB5" w14:textId="77777777" w:rsidR="00093AF8" w:rsidRDefault="00000000">
            <w:r>
              <w:t>&gt; 60 (optional confirmation)</w:t>
            </w:r>
          </w:p>
        </w:tc>
      </w:tr>
    </w:tbl>
    <w:p w14:paraId="75FC9681" w14:textId="77777777" w:rsidR="00093AF8" w:rsidRDefault="00000000">
      <w:r>
        <w:rPr>
          <w:b/>
        </w:rPr>
        <w:t>Integration Notes:</w:t>
      </w:r>
      <w:r>
        <w:t xml:space="preserve"> All thresholds are volatility-adaptive; the rule can be encoded as a feature or constraint in the CondorBrain model. The dynamic BB and ADX are computed using geometric and topological features for regime invariance【Dynamic Market Indicators - Math and Pythonic integration for CondorIntelligence.pdf†L1-L100】【scientific_spec.md†L1-L100】.</w:t>
      </w:r>
    </w:p>
    <w:p w14:paraId="7626D60F" w14:textId="15EC7A30" w:rsidR="00093AF8" w:rsidRDefault="00983B5F">
      <w:r>
        <w:pict w14:anchorId="0DB1D30F">
          <v:rect id="_x0000_i1031" style="width:50pt;height:.05pt" o:hralign="center" o:hrstd="t" o:hr="t" stroked="f"/>
        </w:pict>
      </w:r>
    </w:p>
    <w:p w14:paraId="4AEEFFC0" w14:textId="77777777" w:rsidR="00093AF8" w:rsidRDefault="00000000">
      <w:pPr>
        <w:pStyle w:val="Heading3"/>
      </w:pPr>
      <w:r>
        <w:t>Rule A2: MACD Crossover with Dynamic Band Expansion</w:t>
      </w:r>
    </w:p>
    <w:p w14:paraId="4DD63DCB" w14:textId="77777777" w:rsidR="00093AF8" w:rsidRDefault="00000000">
      <w:r>
        <w:rPr>
          <w:b/>
        </w:rPr>
        <w:t>Description:</w:t>
      </w:r>
      <w:r>
        <w:t xml:space="preserve"> Uses a volatility-adaptive MACD crossover in the direction of a dynamic Bollinger Band expansion.</w:t>
      </w:r>
    </w:p>
    <w:p w14:paraId="2F0D74CE" w14:textId="77777777" w:rsidR="00093AF8" w:rsidRDefault="00000000">
      <w:r>
        <w:rPr>
          <w:b/>
        </w:rPr>
        <w:t>Logic Conditions:</w:t>
      </w:r>
    </w:p>
    <w:p w14:paraId="3246D76E" w14:textId="77777777" w:rsidR="00093AF8" w:rsidRDefault="00000000">
      <w:pPr>
        <w:pStyle w:val="ListParagraph"/>
        <w:numPr>
          <w:ilvl w:val="0"/>
          <w:numId w:val="8"/>
        </w:numPr>
      </w:pPr>
      <w:r>
        <w:t>Dynamic Bollinger Bands begin to widen (bandwidth increases &gt; X% over last Y bars).</w:t>
      </w:r>
    </w:p>
    <w:p w14:paraId="62C37392" w14:textId="77777777" w:rsidR="00093AF8" w:rsidRDefault="00000000">
      <w:pPr>
        <w:pStyle w:val="ListParagraph"/>
        <w:numPr>
          <w:ilvl w:val="0"/>
          <w:numId w:val="8"/>
        </w:numPr>
      </w:pPr>
      <w:r>
        <w:t>MACD line crosses above signal line (for long) or below (for short).</w:t>
      </w:r>
    </w:p>
    <w:p w14:paraId="7F35955B" w14:textId="77777777" w:rsidR="00093AF8" w:rsidRDefault="00000000">
      <w:pPr>
        <w:pStyle w:val="ListParagraph"/>
        <w:numPr>
          <w:ilvl w:val="0"/>
          <w:numId w:val="8"/>
        </w:numPr>
      </w:pPr>
      <w:r>
        <w:t>ADX (volatility-normalized) &gt; 20.</w:t>
      </w:r>
    </w:p>
    <w:p w14:paraId="45AFC4C9" w14:textId="77777777" w:rsidR="00093AF8" w:rsidRDefault="00000000">
      <w:r>
        <w:rPr>
          <w:b/>
        </w:rPr>
        <w:t>Entry Trigger:</w:t>
      </w:r>
    </w:p>
    <w:p w14:paraId="031D2F43" w14:textId="77777777" w:rsidR="00093AF8" w:rsidRDefault="00000000">
      <w:pPr>
        <w:pStyle w:val="ListParagraph"/>
        <w:numPr>
          <w:ilvl w:val="0"/>
          <w:numId w:val="9"/>
        </w:numPr>
      </w:pPr>
      <w:r>
        <w:t>Enter long when MACD crossover aligns with price breaking upper dynamic band.</w:t>
      </w:r>
    </w:p>
    <w:p w14:paraId="11AAC175" w14:textId="77777777" w:rsidR="00093AF8" w:rsidRDefault="00000000">
      <w:r>
        <w:rPr>
          <w:b/>
        </w:rPr>
        <w:t>Exit Trigger:</w:t>
      </w:r>
    </w:p>
    <w:p w14:paraId="5ECC6E1C" w14:textId="77777777" w:rsidR="00093AF8" w:rsidRDefault="00000000">
      <w:pPr>
        <w:pStyle w:val="ListParagraph"/>
        <w:numPr>
          <w:ilvl w:val="0"/>
          <w:numId w:val="10"/>
        </w:numPr>
      </w:pPr>
      <w:r>
        <w:t>Exit when MACD line crosses back or price closes below dynamic middle band.</w:t>
      </w:r>
    </w:p>
    <w:p w14:paraId="63A91963" w14:textId="77777777" w:rsidR="00093AF8" w:rsidRDefault="00000000">
      <w:r>
        <w:rPr>
          <w:b/>
        </w:rPr>
        <w:t>Parameter Table:</w:t>
      </w:r>
    </w:p>
    <w:tbl>
      <w:tblPr>
        <w:tblStyle w:val="TableGrid"/>
        <w:tblW w:w="5000" w:type="pct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33"/>
        <w:gridCol w:w="6417"/>
      </w:tblGrid>
      <w:tr w:rsidR="00093AF8" w14:paraId="23875C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93FD669" w14:textId="77777777" w:rsidR="00093AF8" w:rsidRDefault="00000000">
            <w:r>
              <w:t>Indicator</w:t>
            </w:r>
          </w:p>
        </w:tc>
        <w:tc>
          <w:tcPr>
            <w:tcW w:w="0" w:type="auto"/>
          </w:tcPr>
          <w:p w14:paraId="5111661E" w14:textId="77777777" w:rsidR="00093AF8" w:rsidRDefault="00000000">
            <w:r>
              <w:t>Threshold/Condition</w:t>
            </w:r>
          </w:p>
        </w:tc>
      </w:tr>
      <w:tr w:rsidR="00093AF8" w14:paraId="29CFDA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B04A347" w14:textId="77777777" w:rsidR="00093AF8" w:rsidRDefault="00000000">
            <w:r>
              <w:t>BB Expansion</w:t>
            </w:r>
          </w:p>
        </w:tc>
        <w:tc>
          <w:tcPr>
            <w:tcW w:w="0" w:type="auto"/>
          </w:tcPr>
          <w:p w14:paraId="1BF89098" w14:textId="77777777" w:rsidR="00093AF8" w:rsidRDefault="00000000">
            <w:r>
              <w:t>Bandwidth increase &gt; 20% (Y=10)</w:t>
            </w:r>
          </w:p>
        </w:tc>
      </w:tr>
      <w:tr w:rsidR="00093AF8" w14:paraId="28184C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60704A9" w14:textId="77777777" w:rsidR="00093AF8" w:rsidRDefault="00000000">
            <w:r>
              <w:t>MACD</w:t>
            </w:r>
          </w:p>
        </w:tc>
        <w:tc>
          <w:tcPr>
            <w:tcW w:w="0" w:type="auto"/>
          </w:tcPr>
          <w:p w14:paraId="764AA13B" w14:textId="77777777" w:rsidR="00093AF8" w:rsidRDefault="00000000">
            <w:r>
              <w:t>Line crosses above signal (long)</w:t>
            </w:r>
          </w:p>
        </w:tc>
      </w:tr>
      <w:tr w:rsidR="00093AF8" w14:paraId="7C2DE8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73A7122" w14:textId="77777777" w:rsidR="00093AF8" w:rsidRDefault="00000000">
            <w:r>
              <w:t>ADX</w:t>
            </w:r>
          </w:p>
        </w:tc>
        <w:tc>
          <w:tcPr>
            <w:tcW w:w="0" w:type="auto"/>
          </w:tcPr>
          <w:p w14:paraId="28130184" w14:textId="77777777" w:rsidR="00093AF8" w:rsidRDefault="00000000">
            <w:r>
              <w:t>&gt; 20</w:t>
            </w:r>
          </w:p>
        </w:tc>
      </w:tr>
    </w:tbl>
    <w:p w14:paraId="083BE9F6" w14:textId="77777777" w:rsidR="00093AF8" w:rsidRDefault="00000000">
      <w:r>
        <w:rPr>
          <w:b/>
        </w:rPr>
        <w:t>Integration Notes:</w:t>
      </w:r>
      <w:r>
        <w:t xml:space="preserve"> The MACD and BB expansion are computed using volatility-adaptive formulas; the rule is suitable for both direct execution and as a model feature.</w:t>
      </w:r>
    </w:p>
    <w:p w14:paraId="7D8B35D7" w14:textId="3A892374" w:rsidR="00093AF8" w:rsidRDefault="00983B5F">
      <w:r>
        <w:lastRenderedPageBreak/>
        <w:pict w14:anchorId="79FAAB74">
          <v:rect id="_x0000_i1032" style="width:50pt;height:.05pt" o:hralign="center" o:hrstd="t" o:hr="t" stroked="f"/>
        </w:pict>
      </w:r>
    </w:p>
    <w:p w14:paraId="609D7124" w14:textId="77777777" w:rsidR="00093AF8" w:rsidRDefault="00000000">
      <w:pPr>
        <w:pStyle w:val="Heading3"/>
      </w:pPr>
      <w:r>
        <w:t>Rule A3: ADX-RSI Trend Confirmation</w:t>
      </w:r>
    </w:p>
    <w:p w14:paraId="130A4B9F" w14:textId="77777777" w:rsidR="00093AF8" w:rsidRDefault="00000000">
      <w:r>
        <w:rPr>
          <w:b/>
        </w:rPr>
        <w:t>Description:</w:t>
      </w:r>
      <w:r>
        <w:t xml:space="preserve"> Confirms trend strength using ADX and times entries with RSI.</w:t>
      </w:r>
    </w:p>
    <w:p w14:paraId="0D03C890" w14:textId="77777777" w:rsidR="00093AF8" w:rsidRDefault="00000000">
      <w:r>
        <w:rPr>
          <w:b/>
        </w:rPr>
        <w:t>Logic Conditions:</w:t>
      </w:r>
    </w:p>
    <w:p w14:paraId="6531FFD2" w14:textId="77777777" w:rsidR="00093AF8" w:rsidRDefault="00000000">
      <w:pPr>
        <w:pStyle w:val="ListParagraph"/>
        <w:numPr>
          <w:ilvl w:val="0"/>
          <w:numId w:val="11"/>
        </w:numPr>
      </w:pPr>
      <w:r>
        <w:t>ADX (volatility-normalized) &gt; 25 and rising.</w:t>
      </w:r>
    </w:p>
    <w:p w14:paraId="4A300E61" w14:textId="77777777" w:rsidR="00093AF8" w:rsidRDefault="00000000">
      <w:pPr>
        <w:pStyle w:val="ListParagraph"/>
        <w:numPr>
          <w:ilvl w:val="0"/>
          <w:numId w:val="11"/>
        </w:numPr>
      </w:pPr>
      <w:r>
        <w:t>RSI (dynamic) &gt; 70 (overbought) or &lt; 30 (oversold), but in the direction of the trend.</w:t>
      </w:r>
    </w:p>
    <w:p w14:paraId="30A47914" w14:textId="77777777" w:rsidR="00093AF8" w:rsidRDefault="00000000">
      <w:r>
        <w:rPr>
          <w:b/>
        </w:rPr>
        <w:t>Entry Trigger:</w:t>
      </w:r>
    </w:p>
    <w:p w14:paraId="30C5C5F0" w14:textId="77777777" w:rsidR="00093AF8" w:rsidRDefault="00000000">
      <w:pPr>
        <w:pStyle w:val="ListParagraph"/>
        <w:numPr>
          <w:ilvl w:val="0"/>
          <w:numId w:val="12"/>
        </w:numPr>
      </w:pPr>
      <w:r>
        <w:t>Long: ADX &gt; 25 and rising, RSI &gt; 70 (momentum long).</w:t>
      </w:r>
    </w:p>
    <w:p w14:paraId="2E476194" w14:textId="77777777" w:rsidR="00093AF8" w:rsidRDefault="00000000">
      <w:pPr>
        <w:pStyle w:val="ListParagraph"/>
        <w:numPr>
          <w:ilvl w:val="0"/>
          <w:numId w:val="12"/>
        </w:numPr>
      </w:pPr>
      <w:r>
        <w:t>Short: ADX &gt; 25 and rising, RSI &lt; 30 (momentum short).</w:t>
      </w:r>
    </w:p>
    <w:p w14:paraId="037738FF" w14:textId="77777777" w:rsidR="00093AF8" w:rsidRDefault="00000000">
      <w:r>
        <w:rPr>
          <w:b/>
        </w:rPr>
        <w:t>Exit Trigger:</w:t>
      </w:r>
    </w:p>
    <w:p w14:paraId="0FD23407" w14:textId="77777777" w:rsidR="00093AF8" w:rsidRDefault="00000000">
      <w:pPr>
        <w:pStyle w:val="ListParagraph"/>
        <w:numPr>
          <w:ilvl w:val="0"/>
          <w:numId w:val="13"/>
        </w:numPr>
      </w:pPr>
      <w:r>
        <w:t>ADX peaks and begins to decline.</w:t>
      </w:r>
    </w:p>
    <w:p w14:paraId="0E22BC86" w14:textId="77777777" w:rsidR="00093AF8" w:rsidRDefault="00000000">
      <w:pPr>
        <w:pStyle w:val="ListParagraph"/>
        <w:numPr>
          <w:ilvl w:val="0"/>
          <w:numId w:val="13"/>
        </w:numPr>
      </w:pPr>
      <w:r>
        <w:t>RSI shows divergence or exits extreme zone.</w:t>
      </w:r>
    </w:p>
    <w:p w14:paraId="65A71B32" w14:textId="77777777" w:rsidR="00093AF8" w:rsidRDefault="00000000">
      <w:r>
        <w:rPr>
          <w:b/>
        </w:rPr>
        <w:t>Integration Notes:</w:t>
      </w:r>
      <w:r>
        <w:t xml:space="preserve"> The dynamic RSI and ADX are computed as described in the indicator section; this rule is particularly effective in strong trend regimes.</w:t>
      </w:r>
    </w:p>
    <w:p w14:paraId="56CB480C" w14:textId="41C9EBFF" w:rsidR="00093AF8" w:rsidRDefault="00983B5F">
      <w:r>
        <w:pict w14:anchorId="20908C82">
          <v:rect id="_x0000_i1033" style="width:50pt;height:.05pt" o:hralign="center" o:hrstd="t" o:hr="t" stroked="f"/>
        </w:pict>
      </w:r>
    </w:p>
    <w:p w14:paraId="4F97CA00" w14:textId="77777777" w:rsidR="00093AF8" w:rsidRDefault="00000000">
      <w:pPr>
        <w:pStyle w:val="Heading3"/>
      </w:pPr>
      <w:r>
        <w:t>B. Mean Reversion Rules</w:t>
      </w:r>
    </w:p>
    <w:p w14:paraId="0D2D5372" w14:textId="77777777" w:rsidR="00093AF8" w:rsidRDefault="00000000">
      <w:pPr>
        <w:pStyle w:val="Heading3"/>
      </w:pPr>
      <w:r>
        <w:t>Rule B1: Dynamic Band Reversion with Fuzzy Confirmation</w:t>
      </w:r>
    </w:p>
    <w:p w14:paraId="1EE6F00B" w14:textId="77777777" w:rsidR="00093AF8" w:rsidRDefault="00000000">
      <w:r>
        <w:rPr>
          <w:b/>
        </w:rPr>
        <w:t>Description:</w:t>
      </w:r>
      <w:r>
        <w:t xml:space="preserve"> Trades mean reversion at dynamic Bollinger Band extremes, confirmed by fuzzy logic consensus.</w:t>
      </w:r>
    </w:p>
    <w:p w14:paraId="1C938F3E" w14:textId="77777777" w:rsidR="00093AF8" w:rsidRDefault="00000000">
      <w:r>
        <w:rPr>
          <w:b/>
        </w:rPr>
        <w:t>Logic Conditions:</w:t>
      </w:r>
    </w:p>
    <w:p w14:paraId="63EB0EAB" w14:textId="77777777" w:rsidR="00093AF8" w:rsidRDefault="00000000">
      <w:pPr>
        <w:pStyle w:val="ListParagraph"/>
        <w:numPr>
          <w:ilvl w:val="0"/>
          <w:numId w:val="14"/>
        </w:numPr>
      </w:pPr>
      <w:r>
        <w:t>Price touches or breaks dynamic upper/lower band.</w:t>
      </w:r>
    </w:p>
    <w:p w14:paraId="4B9EAB75" w14:textId="77777777" w:rsidR="00093AF8" w:rsidRDefault="00000000">
      <w:pPr>
        <w:pStyle w:val="ListParagraph"/>
        <w:numPr>
          <w:ilvl w:val="0"/>
          <w:numId w:val="14"/>
        </w:numPr>
      </w:pPr>
      <w:r>
        <w:t>Dynamic RSI &gt; 70 (overbought) or &lt; 30 (oversold).</w:t>
      </w:r>
    </w:p>
    <w:p w14:paraId="21249294" w14:textId="77777777" w:rsidR="00093AF8" w:rsidRDefault="00000000">
      <w:pPr>
        <w:pStyle w:val="ListParagraph"/>
        <w:numPr>
          <w:ilvl w:val="0"/>
          <w:numId w:val="14"/>
        </w:numPr>
      </w:pPr>
      <w:r>
        <w:t>Fuzzy logic consensus score &gt; 0.7 for mean reversion (i.e., MTF consensus, BB position, RSI, and volume all support reversion).</w:t>
      </w:r>
    </w:p>
    <w:p w14:paraId="131800E6" w14:textId="77777777" w:rsidR="00093AF8" w:rsidRDefault="00000000">
      <w:r>
        <w:rPr>
          <w:b/>
        </w:rPr>
        <w:t>Entry Trigger:</w:t>
      </w:r>
    </w:p>
    <w:p w14:paraId="1AE735D3" w14:textId="77777777" w:rsidR="00093AF8" w:rsidRDefault="00000000">
      <w:pPr>
        <w:pStyle w:val="ListParagraph"/>
        <w:numPr>
          <w:ilvl w:val="0"/>
          <w:numId w:val="15"/>
        </w:numPr>
      </w:pPr>
      <w:r>
        <w:t>Enter short at upper band with bearish reversal candle and RSI &gt; 70.</w:t>
      </w:r>
    </w:p>
    <w:p w14:paraId="330890F5" w14:textId="77777777" w:rsidR="00093AF8" w:rsidRDefault="00000000">
      <w:pPr>
        <w:pStyle w:val="ListParagraph"/>
        <w:numPr>
          <w:ilvl w:val="0"/>
          <w:numId w:val="15"/>
        </w:numPr>
      </w:pPr>
      <w:r>
        <w:lastRenderedPageBreak/>
        <w:t>Enter long at lower band with bullish reversal candle and RSI &lt; 30.</w:t>
      </w:r>
    </w:p>
    <w:p w14:paraId="6AADCE69" w14:textId="77777777" w:rsidR="00093AF8" w:rsidRDefault="00000000">
      <w:r>
        <w:rPr>
          <w:b/>
        </w:rPr>
        <w:t>Exit Trigger:</w:t>
      </w:r>
    </w:p>
    <w:p w14:paraId="28D46FF5" w14:textId="77777777" w:rsidR="00093AF8" w:rsidRDefault="00000000">
      <w:pPr>
        <w:pStyle w:val="ListParagraph"/>
        <w:numPr>
          <w:ilvl w:val="0"/>
          <w:numId w:val="16"/>
        </w:numPr>
      </w:pPr>
      <w:r>
        <w:t>Exit at dynamic middle band or when fuzzy consensus drops below 0.5.</w:t>
      </w:r>
    </w:p>
    <w:p w14:paraId="78D7CD5C" w14:textId="77777777" w:rsidR="00093AF8" w:rsidRDefault="00000000">
      <w:r>
        <w:rPr>
          <w:b/>
        </w:rPr>
        <w:t>Parameter Table:</w:t>
      </w:r>
    </w:p>
    <w:tbl>
      <w:tblPr>
        <w:tblStyle w:val="TableGrid"/>
        <w:tblW w:w="5000" w:type="pct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080"/>
        <w:gridCol w:w="5270"/>
      </w:tblGrid>
      <w:tr w:rsidR="00093AF8" w14:paraId="6A0531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9EE4DF1" w14:textId="77777777" w:rsidR="00093AF8" w:rsidRDefault="00000000">
            <w:r>
              <w:t>Indicator</w:t>
            </w:r>
          </w:p>
        </w:tc>
        <w:tc>
          <w:tcPr>
            <w:tcW w:w="0" w:type="auto"/>
          </w:tcPr>
          <w:p w14:paraId="1630D26C" w14:textId="77777777" w:rsidR="00093AF8" w:rsidRDefault="00000000">
            <w:r>
              <w:t>Threshold/Condition</w:t>
            </w:r>
          </w:p>
        </w:tc>
      </w:tr>
      <w:tr w:rsidR="00093AF8" w14:paraId="323048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451AB1F" w14:textId="77777777" w:rsidR="00093AF8" w:rsidRDefault="00000000">
            <w:r>
              <w:t>BB Position</w:t>
            </w:r>
          </w:p>
        </w:tc>
        <w:tc>
          <w:tcPr>
            <w:tcW w:w="0" w:type="auto"/>
          </w:tcPr>
          <w:p w14:paraId="2C1EBC73" w14:textId="77777777" w:rsidR="00093AF8" w:rsidRDefault="00000000">
            <w:r>
              <w:t>Price at or beyond band</w:t>
            </w:r>
          </w:p>
        </w:tc>
      </w:tr>
      <w:tr w:rsidR="00093AF8" w14:paraId="33A490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1636703" w14:textId="77777777" w:rsidR="00093AF8" w:rsidRDefault="00000000">
            <w:r>
              <w:t>RSI (dynamic)</w:t>
            </w:r>
          </w:p>
        </w:tc>
        <w:tc>
          <w:tcPr>
            <w:tcW w:w="0" w:type="auto"/>
          </w:tcPr>
          <w:p w14:paraId="5D73843A" w14:textId="77777777" w:rsidR="00093AF8" w:rsidRDefault="00000000">
            <w:r>
              <w:t>&gt; 70 (short), &lt; 30 (long)</w:t>
            </w:r>
          </w:p>
        </w:tc>
      </w:tr>
      <w:tr w:rsidR="00093AF8" w14:paraId="4A1F06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B434FA6" w14:textId="77777777" w:rsidR="00093AF8" w:rsidRDefault="00000000">
            <w:r>
              <w:t>Fuzzy Consensus</w:t>
            </w:r>
          </w:p>
        </w:tc>
        <w:tc>
          <w:tcPr>
            <w:tcW w:w="0" w:type="auto"/>
          </w:tcPr>
          <w:p w14:paraId="7053638D" w14:textId="77777777" w:rsidR="00093AF8" w:rsidRDefault="00000000">
            <w:r>
              <w:t>&gt; 0.7</w:t>
            </w:r>
          </w:p>
        </w:tc>
      </w:tr>
    </w:tbl>
    <w:p w14:paraId="234F9E12" w14:textId="77777777" w:rsidR="00093AF8" w:rsidRDefault="00000000">
      <w:r>
        <w:rPr>
          <w:b/>
        </w:rPr>
        <w:t>Integration Notes:</w:t>
      </w:r>
      <w:r>
        <w:t xml:space="preserve"> The fuzzy logic consensus is computed as a weighted sum of indicator memberships; this rule is directly compatible with the fuzzy sizing engine.</w:t>
      </w:r>
    </w:p>
    <w:p w14:paraId="406FEB1C" w14:textId="1F6DB47F" w:rsidR="00093AF8" w:rsidRDefault="00983B5F">
      <w:r>
        <w:pict w14:anchorId="646B2B5E">
          <v:rect id="_x0000_i1034" style="width:50pt;height:.05pt" o:hralign="center" o:hrstd="t" o:hr="t" stroked="f"/>
        </w:pict>
      </w:r>
    </w:p>
    <w:p w14:paraId="209B7175" w14:textId="77777777" w:rsidR="00093AF8" w:rsidRDefault="00000000">
      <w:pPr>
        <w:pStyle w:val="Heading3"/>
      </w:pPr>
      <w:r>
        <w:t>Rule B2: RSI Divergence with Dynamic Band Touch</w:t>
      </w:r>
    </w:p>
    <w:p w14:paraId="065C58A5" w14:textId="77777777" w:rsidR="00093AF8" w:rsidRDefault="00000000">
      <w:r>
        <w:rPr>
          <w:b/>
        </w:rPr>
        <w:t>Description:</w:t>
      </w:r>
      <w:r>
        <w:t xml:space="preserve"> Combines RSI divergence with dynamic Bollinger Band touch for reversion.</w:t>
      </w:r>
    </w:p>
    <w:p w14:paraId="1FC15BD4" w14:textId="77777777" w:rsidR="00093AF8" w:rsidRDefault="00000000">
      <w:r>
        <w:rPr>
          <w:b/>
        </w:rPr>
        <w:t>Logic Conditions:</w:t>
      </w:r>
    </w:p>
    <w:p w14:paraId="57EC9C18" w14:textId="77777777" w:rsidR="00093AF8" w:rsidRDefault="00000000">
      <w:pPr>
        <w:pStyle w:val="ListParagraph"/>
        <w:numPr>
          <w:ilvl w:val="0"/>
          <w:numId w:val="17"/>
        </w:numPr>
      </w:pPr>
      <w:r>
        <w:t>Price makes new high/low touching outer dynamic band.</w:t>
      </w:r>
    </w:p>
    <w:p w14:paraId="2B2D3AE2" w14:textId="77777777" w:rsidR="00093AF8" w:rsidRDefault="00000000">
      <w:pPr>
        <w:pStyle w:val="ListParagraph"/>
        <w:numPr>
          <w:ilvl w:val="0"/>
          <w:numId w:val="17"/>
        </w:numPr>
      </w:pPr>
      <w:r>
        <w:t>RSI shows divergence (e.g., price makes higher high, RSI makes lower high).</w:t>
      </w:r>
    </w:p>
    <w:p w14:paraId="0138B4BD" w14:textId="77777777" w:rsidR="00093AF8" w:rsidRDefault="00000000">
      <w:r>
        <w:rPr>
          <w:b/>
        </w:rPr>
        <w:t>Entry Trigger:</w:t>
      </w:r>
    </w:p>
    <w:p w14:paraId="777A78D2" w14:textId="77777777" w:rsidR="00093AF8" w:rsidRDefault="00000000">
      <w:pPr>
        <w:pStyle w:val="ListParagraph"/>
        <w:numPr>
          <w:ilvl w:val="0"/>
          <w:numId w:val="18"/>
        </w:numPr>
      </w:pPr>
      <w:r>
        <w:t>Enter short on bearish divergence at upper band.</w:t>
      </w:r>
    </w:p>
    <w:p w14:paraId="3079F90B" w14:textId="77777777" w:rsidR="00093AF8" w:rsidRDefault="00000000">
      <w:pPr>
        <w:pStyle w:val="ListParagraph"/>
        <w:numPr>
          <w:ilvl w:val="0"/>
          <w:numId w:val="18"/>
        </w:numPr>
      </w:pPr>
      <w:r>
        <w:t>Enter long on bullish divergence at lower band.</w:t>
      </w:r>
    </w:p>
    <w:p w14:paraId="5253D776" w14:textId="77777777" w:rsidR="00093AF8" w:rsidRDefault="00000000">
      <w:r>
        <w:rPr>
          <w:b/>
        </w:rPr>
        <w:t>Exit Trigger:</w:t>
      </w:r>
    </w:p>
    <w:p w14:paraId="757DBA1B" w14:textId="77777777" w:rsidR="00093AF8" w:rsidRDefault="00000000">
      <w:pPr>
        <w:pStyle w:val="ListParagraph"/>
        <w:numPr>
          <w:ilvl w:val="0"/>
          <w:numId w:val="19"/>
        </w:numPr>
      </w:pPr>
      <w:r>
        <w:t>Exit at dynamic middle band or when RSI returns to neutral (40-60).</w:t>
      </w:r>
    </w:p>
    <w:p w14:paraId="7359A1C1" w14:textId="23B58D39" w:rsidR="00093AF8" w:rsidRDefault="00983B5F">
      <w:r>
        <w:pict w14:anchorId="7E6BB4AC">
          <v:rect id="_x0000_i1035" style="width:50pt;height:.05pt" o:hralign="center" o:hrstd="t" o:hr="t" stroked="f"/>
        </w:pict>
      </w:r>
    </w:p>
    <w:p w14:paraId="509F645F" w14:textId="77777777" w:rsidR="00093AF8" w:rsidRDefault="00000000">
      <w:pPr>
        <w:pStyle w:val="Heading3"/>
      </w:pPr>
      <w:r>
        <w:t>C. Breakout Rules</w:t>
      </w:r>
    </w:p>
    <w:p w14:paraId="0DDA62B6" w14:textId="77777777" w:rsidR="00093AF8" w:rsidRDefault="00000000">
      <w:pPr>
        <w:pStyle w:val="Heading3"/>
      </w:pPr>
      <w:r>
        <w:t>Rule C1: Dynamic Band Squeeze with Breakout Candle</w:t>
      </w:r>
    </w:p>
    <w:p w14:paraId="0E099D90" w14:textId="77777777" w:rsidR="00093AF8" w:rsidRDefault="00000000">
      <w:r>
        <w:rPr>
          <w:b/>
        </w:rPr>
        <w:lastRenderedPageBreak/>
        <w:t>Description:</w:t>
      </w:r>
      <w:r>
        <w:t xml:space="preserve"> Detects breakout from consolidation using a dynamic Bollinger Band squeeze.</w:t>
      </w:r>
    </w:p>
    <w:p w14:paraId="21EE4EB1" w14:textId="77777777" w:rsidR="00093AF8" w:rsidRDefault="00000000">
      <w:r>
        <w:rPr>
          <w:b/>
        </w:rPr>
        <w:t>Logic Conditions:</w:t>
      </w:r>
    </w:p>
    <w:p w14:paraId="4E4DAAAD" w14:textId="77777777" w:rsidR="00093AF8" w:rsidRDefault="00000000">
      <w:pPr>
        <w:pStyle w:val="ListParagraph"/>
        <w:numPr>
          <w:ilvl w:val="0"/>
          <w:numId w:val="20"/>
        </w:numPr>
      </w:pPr>
      <w:r>
        <w:t>Dynamic Bollinger Bands narrow significantly (squeeze condition: bandwidth &lt; 10th percentile).</w:t>
      </w:r>
    </w:p>
    <w:p w14:paraId="1499888A" w14:textId="77777777" w:rsidR="00093AF8" w:rsidRDefault="00000000">
      <w:pPr>
        <w:pStyle w:val="ListParagraph"/>
        <w:numPr>
          <w:ilvl w:val="0"/>
          <w:numId w:val="20"/>
        </w:numPr>
      </w:pPr>
      <w:r>
        <w:t>Breakout candle closes outside upper or lower dynamic band.</w:t>
      </w:r>
    </w:p>
    <w:p w14:paraId="6117D9DE" w14:textId="77777777" w:rsidR="00093AF8" w:rsidRDefault="00000000">
      <w:pPr>
        <w:pStyle w:val="ListParagraph"/>
        <w:numPr>
          <w:ilvl w:val="0"/>
          <w:numId w:val="20"/>
        </w:numPr>
      </w:pPr>
      <w:r>
        <w:t>Volume &gt; 1.5x rolling average.</w:t>
      </w:r>
    </w:p>
    <w:p w14:paraId="6B0DFB47" w14:textId="77777777" w:rsidR="00093AF8" w:rsidRDefault="00000000">
      <w:r>
        <w:rPr>
          <w:b/>
        </w:rPr>
        <w:t>Entry Trigger:</w:t>
      </w:r>
    </w:p>
    <w:p w14:paraId="126DC6A3" w14:textId="77777777" w:rsidR="00093AF8" w:rsidRDefault="00000000">
      <w:pPr>
        <w:pStyle w:val="ListParagraph"/>
        <w:numPr>
          <w:ilvl w:val="0"/>
          <w:numId w:val="21"/>
        </w:numPr>
      </w:pPr>
      <w:r>
        <w:t>Enter long on breakout above upper band with volume spike.</w:t>
      </w:r>
    </w:p>
    <w:p w14:paraId="186A07CD" w14:textId="77777777" w:rsidR="00093AF8" w:rsidRDefault="00000000">
      <w:pPr>
        <w:pStyle w:val="ListParagraph"/>
        <w:numPr>
          <w:ilvl w:val="0"/>
          <w:numId w:val="21"/>
        </w:numPr>
      </w:pPr>
      <w:r>
        <w:t>Enter short on breakout below lower band with volume spike.</w:t>
      </w:r>
    </w:p>
    <w:p w14:paraId="36B9F9DF" w14:textId="77777777" w:rsidR="00093AF8" w:rsidRDefault="00000000">
      <w:r>
        <w:rPr>
          <w:b/>
        </w:rPr>
        <w:t>Exit Trigger:</w:t>
      </w:r>
    </w:p>
    <w:p w14:paraId="17B3B4E9" w14:textId="77777777" w:rsidR="00093AF8" w:rsidRDefault="00000000">
      <w:pPr>
        <w:pStyle w:val="ListParagraph"/>
        <w:numPr>
          <w:ilvl w:val="0"/>
          <w:numId w:val="22"/>
        </w:numPr>
      </w:pPr>
      <w:r>
        <w:t>Exit when price closes back inside bands or hits target based on prior range.</w:t>
      </w:r>
    </w:p>
    <w:p w14:paraId="642FFA67" w14:textId="64249860" w:rsidR="00093AF8" w:rsidRDefault="00983B5F">
      <w:r>
        <w:pict w14:anchorId="04FF3089">
          <v:rect id="_x0000_i1036" style="width:50pt;height:.05pt" o:hralign="center" o:hrstd="t" o:hr="t" stroked="f"/>
        </w:pict>
      </w:r>
    </w:p>
    <w:p w14:paraId="1FA61E42" w14:textId="77777777" w:rsidR="00093AF8" w:rsidRDefault="00000000">
      <w:pPr>
        <w:pStyle w:val="Heading3"/>
      </w:pPr>
      <w:r>
        <w:t>Rule C2: Persistent Homology Regime Shift</w:t>
      </w:r>
    </w:p>
    <w:p w14:paraId="42E37F7A" w14:textId="77777777" w:rsidR="00093AF8" w:rsidRDefault="00000000">
      <w:r>
        <w:rPr>
          <w:b/>
        </w:rPr>
        <w:t>Description:</w:t>
      </w:r>
      <w:r>
        <w:t xml:space="preserve"> Uses topological regime signature (persistent homology) to detect breakout or consolidation.</w:t>
      </w:r>
    </w:p>
    <w:p w14:paraId="2C9E3952" w14:textId="77777777" w:rsidR="00093AF8" w:rsidRDefault="00000000">
      <w:r>
        <w:rPr>
          <w:b/>
        </w:rPr>
        <w:t>Logic Conditions:</w:t>
      </w:r>
    </w:p>
    <w:p w14:paraId="4D09DC00" w14:textId="77777777" w:rsidR="00093AF8" w:rsidRDefault="00000000">
      <w:pPr>
        <w:pStyle w:val="ListParagraph"/>
        <w:numPr>
          <w:ilvl w:val="0"/>
          <w:numId w:val="23"/>
        </w:numPr>
      </w:pPr>
      <w:r>
        <w:t>Persistent homology signature (e.g., ) drops sharply (indicating destruction of cycles, i.e., breakout).</w:t>
      </w:r>
    </w:p>
    <w:p w14:paraId="0E49C458" w14:textId="77777777" w:rsidR="00093AF8" w:rsidRDefault="00000000">
      <w:pPr>
        <w:pStyle w:val="ListParagraph"/>
        <w:numPr>
          <w:ilvl w:val="0"/>
          <w:numId w:val="23"/>
        </w:numPr>
      </w:pPr>
      <w:r>
        <w:t>Dynamic consolidation score &lt; 0.3.</w:t>
      </w:r>
    </w:p>
    <w:p w14:paraId="3EFE1D5D" w14:textId="77777777" w:rsidR="00093AF8" w:rsidRDefault="00000000">
      <w:r>
        <w:rPr>
          <w:b/>
        </w:rPr>
        <w:t>Entry Trigger:</w:t>
      </w:r>
    </w:p>
    <w:p w14:paraId="35B957DF" w14:textId="77777777" w:rsidR="00093AF8" w:rsidRDefault="00000000">
      <w:pPr>
        <w:pStyle w:val="ListParagraph"/>
        <w:numPr>
          <w:ilvl w:val="0"/>
          <w:numId w:val="24"/>
        </w:numPr>
      </w:pPr>
      <w:r>
        <w:t>Enter in direction of breakout when topological signature confirms regime shift.</w:t>
      </w:r>
    </w:p>
    <w:p w14:paraId="226CCCBF" w14:textId="77777777" w:rsidR="00093AF8" w:rsidRDefault="00000000">
      <w:r>
        <w:rPr>
          <w:b/>
        </w:rPr>
        <w:t>Exit Trigger:</w:t>
      </w:r>
    </w:p>
    <w:p w14:paraId="42F780D8" w14:textId="77777777" w:rsidR="00093AF8" w:rsidRDefault="00000000">
      <w:pPr>
        <w:pStyle w:val="ListParagraph"/>
        <w:numPr>
          <w:ilvl w:val="0"/>
          <w:numId w:val="25"/>
        </w:numPr>
      </w:pPr>
      <w:r>
        <w:t>Exit when persistent homology signature rises (return to consolidation).</w:t>
      </w:r>
    </w:p>
    <w:p w14:paraId="2C16C6EC" w14:textId="77777777" w:rsidR="00093AF8" w:rsidRDefault="00000000">
      <w:r>
        <w:rPr>
          <w:b/>
        </w:rPr>
        <w:t>Integration Notes:</w:t>
      </w:r>
      <w:r>
        <w:t xml:space="preserve"> The persistent homology signature is computed using Takens embedding and rolling window persistent diagram analysis; see </w:t>
      </w:r>
      <w:r>
        <w:rPr>
          <w:rStyle w:val="Code"/>
        </w:rPr>
        <w:t>tda_signature.py</w:t>
      </w:r>
      <w:r>
        <w:t xml:space="preserve"> for implementation.</w:t>
      </w:r>
    </w:p>
    <w:p w14:paraId="00DA0728" w14:textId="0DEDCAE1" w:rsidR="00093AF8" w:rsidRDefault="00983B5F">
      <w:r>
        <w:pict w14:anchorId="4CF5A999">
          <v:rect id="_x0000_i1037" style="width:50pt;height:.05pt" o:hralign="center" o:hrstd="t" o:hr="t" stroked="f"/>
        </w:pict>
      </w:r>
    </w:p>
    <w:p w14:paraId="47513E95" w14:textId="77777777" w:rsidR="00093AF8" w:rsidRDefault="00000000">
      <w:pPr>
        <w:pStyle w:val="Heading3"/>
      </w:pPr>
      <w:r>
        <w:lastRenderedPageBreak/>
        <w:t>D. Momentum Rules</w:t>
      </w:r>
    </w:p>
    <w:p w14:paraId="12DAA4B0" w14:textId="77777777" w:rsidR="00093AF8" w:rsidRDefault="00000000">
      <w:pPr>
        <w:pStyle w:val="Heading3"/>
      </w:pPr>
      <w:r>
        <w:t>Rule D1: RSI and Dynamic Band Confluence</w:t>
      </w:r>
    </w:p>
    <w:p w14:paraId="68ECA89C" w14:textId="77777777" w:rsidR="00093AF8" w:rsidRDefault="00000000">
      <w:r>
        <w:rPr>
          <w:b/>
        </w:rPr>
        <w:t>Description:</w:t>
      </w:r>
      <w:r>
        <w:t xml:space="preserve"> Uses RSI extremes with dynamic Bollinger Band touch for momentum trades.</w:t>
      </w:r>
    </w:p>
    <w:p w14:paraId="5A0D5D1C" w14:textId="77777777" w:rsidR="00093AF8" w:rsidRDefault="00000000">
      <w:r>
        <w:rPr>
          <w:b/>
        </w:rPr>
        <w:t>Logic Conditions:</w:t>
      </w:r>
    </w:p>
    <w:p w14:paraId="4DB9DF5A" w14:textId="77777777" w:rsidR="00093AF8" w:rsidRDefault="00000000">
      <w:pPr>
        <w:pStyle w:val="ListParagraph"/>
        <w:numPr>
          <w:ilvl w:val="0"/>
          <w:numId w:val="26"/>
        </w:numPr>
      </w:pPr>
      <w:r>
        <w:t>Price touches upper dynamic band and RSI &gt; 70 (momentum long).</w:t>
      </w:r>
    </w:p>
    <w:p w14:paraId="6EBA53EA" w14:textId="77777777" w:rsidR="00093AF8" w:rsidRDefault="00000000">
      <w:pPr>
        <w:pStyle w:val="ListParagraph"/>
        <w:numPr>
          <w:ilvl w:val="0"/>
          <w:numId w:val="26"/>
        </w:numPr>
      </w:pPr>
      <w:r>
        <w:t>Price touches lower dynamic band and RSI &lt; 30 (momentum short).</w:t>
      </w:r>
    </w:p>
    <w:p w14:paraId="7D321823" w14:textId="77777777" w:rsidR="00093AF8" w:rsidRDefault="00000000">
      <w:r>
        <w:rPr>
          <w:b/>
        </w:rPr>
        <w:t>Entry Trigger:</w:t>
      </w:r>
    </w:p>
    <w:p w14:paraId="05D4F8B8" w14:textId="77777777" w:rsidR="00093AF8" w:rsidRDefault="00000000">
      <w:pPr>
        <w:pStyle w:val="ListParagraph"/>
        <w:numPr>
          <w:ilvl w:val="0"/>
          <w:numId w:val="27"/>
        </w:numPr>
      </w:pPr>
      <w:r>
        <w:t>Enter long when price breaks upper band and RSI &gt; 70.</w:t>
      </w:r>
    </w:p>
    <w:p w14:paraId="56566403" w14:textId="77777777" w:rsidR="00093AF8" w:rsidRDefault="00000000">
      <w:pPr>
        <w:pStyle w:val="ListParagraph"/>
        <w:numPr>
          <w:ilvl w:val="0"/>
          <w:numId w:val="27"/>
        </w:numPr>
      </w:pPr>
      <w:r>
        <w:t>Enter short when price breaks lower band and RSI &lt; 30.</w:t>
      </w:r>
    </w:p>
    <w:p w14:paraId="4B47B7A2" w14:textId="77777777" w:rsidR="00093AF8" w:rsidRDefault="00000000">
      <w:r>
        <w:rPr>
          <w:b/>
        </w:rPr>
        <w:t>Exit Trigger:</w:t>
      </w:r>
    </w:p>
    <w:p w14:paraId="195C94F3" w14:textId="77777777" w:rsidR="00093AF8" w:rsidRDefault="00000000">
      <w:pPr>
        <w:pStyle w:val="ListParagraph"/>
        <w:numPr>
          <w:ilvl w:val="0"/>
          <w:numId w:val="28"/>
        </w:numPr>
      </w:pPr>
      <w:r>
        <w:t>Exit when RSI returns to neutral or price reverts to dynamic middle band.</w:t>
      </w:r>
    </w:p>
    <w:p w14:paraId="0FCAF29D" w14:textId="10AF9F6B" w:rsidR="00093AF8" w:rsidRDefault="00983B5F">
      <w:r>
        <w:pict w14:anchorId="07782468">
          <v:rect id="_x0000_i1038" style="width:50pt;height:.05pt" o:hralign="center" o:hrstd="t" o:hr="t" stroked="f"/>
        </w:pict>
      </w:r>
    </w:p>
    <w:p w14:paraId="77CA3DAF" w14:textId="77777777" w:rsidR="00093AF8" w:rsidRDefault="00000000">
      <w:pPr>
        <w:pStyle w:val="Heading3"/>
      </w:pPr>
      <w:r>
        <w:t>Rule D2: Volume Spike with Band Break</w:t>
      </w:r>
    </w:p>
    <w:p w14:paraId="24AD5BCF" w14:textId="77777777" w:rsidR="00093AF8" w:rsidRDefault="00000000">
      <w:r>
        <w:rPr>
          <w:b/>
        </w:rPr>
        <w:t>Description:</w:t>
      </w:r>
      <w:r>
        <w:t xml:space="preserve"> Uses volume surge to confirm momentum breakout.</w:t>
      </w:r>
    </w:p>
    <w:p w14:paraId="29A7EA25" w14:textId="77777777" w:rsidR="00093AF8" w:rsidRDefault="00000000">
      <w:r>
        <w:rPr>
          <w:b/>
        </w:rPr>
        <w:t>Logic Conditions:</w:t>
      </w:r>
    </w:p>
    <w:p w14:paraId="29CE4E08" w14:textId="77777777" w:rsidR="00093AF8" w:rsidRDefault="00000000">
      <w:pPr>
        <w:pStyle w:val="ListParagraph"/>
        <w:numPr>
          <w:ilvl w:val="0"/>
          <w:numId w:val="29"/>
        </w:numPr>
      </w:pPr>
      <w:r>
        <w:t>Price breaks upper/lower dynamic band.</w:t>
      </w:r>
    </w:p>
    <w:p w14:paraId="6A945269" w14:textId="77777777" w:rsidR="00093AF8" w:rsidRDefault="00000000">
      <w:pPr>
        <w:pStyle w:val="ListParagraph"/>
        <w:numPr>
          <w:ilvl w:val="0"/>
          <w:numId w:val="29"/>
        </w:numPr>
      </w:pPr>
      <w:r>
        <w:t>Volume &gt; 1.5x rolling average.</w:t>
      </w:r>
    </w:p>
    <w:p w14:paraId="572A6740" w14:textId="77777777" w:rsidR="00093AF8" w:rsidRDefault="00000000">
      <w:r>
        <w:rPr>
          <w:b/>
        </w:rPr>
        <w:t>Entry Trigger:</w:t>
      </w:r>
    </w:p>
    <w:p w14:paraId="10C7EBAD" w14:textId="77777777" w:rsidR="00093AF8" w:rsidRDefault="00000000">
      <w:pPr>
        <w:pStyle w:val="ListParagraph"/>
        <w:numPr>
          <w:ilvl w:val="0"/>
          <w:numId w:val="30"/>
        </w:numPr>
      </w:pPr>
      <w:r>
        <w:t>Enter in direction of breakout with volume confirmation.</w:t>
      </w:r>
    </w:p>
    <w:p w14:paraId="60A91520" w14:textId="77777777" w:rsidR="00093AF8" w:rsidRDefault="00000000">
      <w:r>
        <w:rPr>
          <w:b/>
        </w:rPr>
        <w:t>Exit Trigger:</w:t>
      </w:r>
    </w:p>
    <w:p w14:paraId="519C5F31" w14:textId="77777777" w:rsidR="00093AF8" w:rsidRDefault="00000000">
      <w:pPr>
        <w:pStyle w:val="ListParagraph"/>
        <w:numPr>
          <w:ilvl w:val="0"/>
          <w:numId w:val="31"/>
        </w:numPr>
      </w:pPr>
      <w:r>
        <w:t>Exit on volume drop or price reversal to dynamic middle band.</w:t>
      </w:r>
    </w:p>
    <w:p w14:paraId="76FCAA39" w14:textId="1B23D1BB" w:rsidR="00093AF8" w:rsidRDefault="00983B5F">
      <w:r>
        <w:pict w14:anchorId="27196ABF">
          <v:rect id="_x0000_i1039" style="width:50pt;height:.05pt" o:hralign="center" o:hrstd="t" o:hr="t" stroked="f"/>
        </w:pict>
      </w:r>
    </w:p>
    <w:p w14:paraId="561B3B3A" w14:textId="77777777" w:rsidR="00093AF8" w:rsidRDefault="00000000">
      <w:pPr>
        <w:pStyle w:val="Heading3"/>
      </w:pPr>
      <w:r>
        <w:t>E. Volatility-Based Rules</w:t>
      </w:r>
    </w:p>
    <w:p w14:paraId="6DBBF6E9" w14:textId="77777777" w:rsidR="00093AF8" w:rsidRDefault="00000000">
      <w:pPr>
        <w:pStyle w:val="Heading3"/>
      </w:pPr>
      <w:r>
        <w:t>Rule E1: Spread vs. High-Low Average Constraint</w:t>
      </w:r>
    </w:p>
    <w:p w14:paraId="5EFC367D" w14:textId="77777777" w:rsidR="00093AF8" w:rsidRDefault="00000000">
      <w:r>
        <w:rPr>
          <w:b/>
        </w:rPr>
        <w:lastRenderedPageBreak/>
        <w:t>Description:</w:t>
      </w:r>
      <w:r>
        <w:t xml:space="preserve"> Manages entries/exits for multi-leg options spreads based on spread width relative to average high-low range.</w:t>
      </w:r>
    </w:p>
    <w:p w14:paraId="0CC33E58" w14:textId="77777777" w:rsidR="00093AF8" w:rsidRDefault="00000000">
      <w:r>
        <w:rPr>
          <w:b/>
        </w:rPr>
        <w:t>Logic Conditions:</w:t>
      </w:r>
    </w:p>
    <w:p w14:paraId="393B5CC8" w14:textId="77777777" w:rsidR="00093AF8" w:rsidRDefault="00000000">
      <w:pPr>
        <w:pStyle w:val="ListParagraph"/>
        <w:numPr>
          <w:ilvl w:val="0"/>
          <w:numId w:val="32"/>
        </w:numPr>
      </w:pPr>
      <w:r>
        <w:t>Compute average high-low (H-L) range over past N bars.</w:t>
      </w:r>
    </w:p>
    <w:p w14:paraId="356341F1" w14:textId="77777777" w:rsidR="00093AF8" w:rsidRDefault="00000000">
      <w:pPr>
        <w:pStyle w:val="ListParagraph"/>
        <w:numPr>
          <w:ilvl w:val="0"/>
          <w:numId w:val="32"/>
        </w:numPr>
      </w:pPr>
      <w:r>
        <w:t>If current spread width ≥ average H-L over N bars, do not close.</w:t>
      </w:r>
    </w:p>
    <w:p w14:paraId="3BE599DC" w14:textId="77777777" w:rsidR="00093AF8" w:rsidRDefault="00000000">
      <w:pPr>
        <w:pStyle w:val="ListParagraph"/>
        <w:numPr>
          <w:ilvl w:val="0"/>
          <w:numId w:val="32"/>
        </w:numPr>
      </w:pPr>
      <w:r>
        <w:t>If current spread width &lt; average H-L over N bars by threshold T, allow entry/exit.</w:t>
      </w:r>
    </w:p>
    <w:p w14:paraId="724C688E" w14:textId="77777777" w:rsidR="00093AF8" w:rsidRDefault="00000000">
      <w:r>
        <w:rPr>
          <w:b/>
        </w:rPr>
        <w:t>Entry/Exit Trigger:</w:t>
      </w:r>
    </w:p>
    <w:p w14:paraId="78541568" w14:textId="77777777" w:rsidR="00093AF8" w:rsidRDefault="00000000">
      <w:pPr>
        <w:pStyle w:val="ListParagraph"/>
        <w:numPr>
          <w:ilvl w:val="0"/>
          <w:numId w:val="33"/>
        </w:numPr>
      </w:pPr>
      <w:r>
        <w:t>Entry: Spread width &lt; (Average H-L over N bars - T).</w:t>
      </w:r>
    </w:p>
    <w:p w14:paraId="4CC62081" w14:textId="77777777" w:rsidR="00093AF8" w:rsidRDefault="00000000">
      <w:pPr>
        <w:pStyle w:val="ListParagraph"/>
        <w:numPr>
          <w:ilvl w:val="0"/>
          <w:numId w:val="33"/>
        </w:numPr>
      </w:pPr>
      <w:r>
        <w:t>Exit: Spread width ≥ Average H-L over N bars.</w:t>
      </w:r>
    </w:p>
    <w:p w14:paraId="67D9DA17" w14:textId="77777777" w:rsidR="00093AF8" w:rsidRDefault="00000000">
      <w:r>
        <w:rPr>
          <w:b/>
        </w:rPr>
        <w:t>Parameter Table:</w:t>
      </w:r>
    </w:p>
    <w:tbl>
      <w:tblPr>
        <w:tblStyle w:val="TableGrid"/>
        <w:tblW w:w="5000" w:type="pct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7368"/>
      </w:tblGrid>
      <w:tr w:rsidR="00093AF8" w14:paraId="4A9683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B908D68" w14:textId="77777777" w:rsidR="00093AF8" w:rsidRDefault="00000000">
            <w:r>
              <w:t>Parameter</w:t>
            </w:r>
          </w:p>
        </w:tc>
        <w:tc>
          <w:tcPr>
            <w:tcW w:w="0" w:type="auto"/>
          </w:tcPr>
          <w:p w14:paraId="638D9B95" w14:textId="77777777" w:rsidR="00093AF8" w:rsidRDefault="00000000">
            <w:r>
              <w:t>Description</w:t>
            </w:r>
          </w:p>
        </w:tc>
      </w:tr>
      <w:tr w:rsidR="00093AF8" w14:paraId="2FE08F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B505BBE" w14:textId="77777777" w:rsidR="00093AF8" w:rsidRDefault="00000000">
            <w:r>
              <w:t>N</w:t>
            </w:r>
          </w:p>
        </w:tc>
        <w:tc>
          <w:tcPr>
            <w:tcW w:w="0" w:type="auto"/>
          </w:tcPr>
          <w:p w14:paraId="24DC3B6D" w14:textId="77777777" w:rsidR="00093AF8" w:rsidRDefault="00000000">
            <w:r>
              <w:t>Lookback period for H-L average</w:t>
            </w:r>
          </w:p>
        </w:tc>
      </w:tr>
      <w:tr w:rsidR="00093AF8" w14:paraId="7D708A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4E65A7B" w14:textId="77777777" w:rsidR="00093AF8" w:rsidRDefault="00000000">
            <w:r>
              <w:t>T</w:t>
            </w:r>
          </w:p>
        </w:tc>
        <w:tc>
          <w:tcPr>
            <w:tcW w:w="0" w:type="auto"/>
          </w:tcPr>
          <w:p w14:paraId="242A14E6" w14:textId="77777777" w:rsidR="00093AF8" w:rsidRDefault="00000000">
            <w:r>
              <w:t>Threshold for spread width deviation</w:t>
            </w:r>
          </w:p>
        </w:tc>
      </w:tr>
      <w:tr w:rsidR="00093AF8" w14:paraId="4B50C1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18AC799" w14:textId="77777777" w:rsidR="00093AF8" w:rsidRDefault="00000000">
            <w:r>
              <w:t>Spread Width</w:t>
            </w:r>
          </w:p>
        </w:tc>
        <w:tc>
          <w:tcPr>
            <w:tcW w:w="0" w:type="auto"/>
          </w:tcPr>
          <w:p w14:paraId="241817AB" w14:textId="77777777" w:rsidR="00093AF8" w:rsidRDefault="00000000">
            <w:r>
              <w:t>Difference between bid and ask or between legs of spread</w:t>
            </w:r>
          </w:p>
        </w:tc>
      </w:tr>
    </w:tbl>
    <w:p w14:paraId="7429B404" w14:textId="77777777" w:rsidR="00093AF8" w:rsidRDefault="00000000">
      <w:r>
        <w:rPr>
          <w:b/>
        </w:rPr>
        <w:t>Integration Notes:</w:t>
      </w:r>
      <w:r>
        <w:t xml:space="preserve"> This rule is critical for managing iron condor and spread exits during volatility spikes; it is directly compatible with the fuzzy logic and neural sizing systems.</w:t>
      </w:r>
    </w:p>
    <w:p w14:paraId="7EEBE5E6" w14:textId="3716F5CC" w:rsidR="00093AF8" w:rsidRDefault="00983B5F">
      <w:r>
        <w:pict w14:anchorId="1520E75F">
          <v:rect id="_x0000_i1040" style="width:50pt;height:.05pt" o:hralign="center" o:hrstd="t" o:hr="t" stroked="f"/>
        </w:pict>
      </w:r>
    </w:p>
    <w:p w14:paraId="3ADFB0DA" w14:textId="77777777" w:rsidR="00093AF8" w:rsidRDefault="00000000">
      <w:pPr>
        <w:pStyle w:val="Heading3"/>
      </w:pPr>
      <w:r>
        <w:t>Rule E2: Dynamic Band Width Expansion</w:t>
      </w:r>
    </w:p>
    <w:p w14:paraId="32905E42" w14:textId="77777777" w:rsidR="00093AF8" w:rsidRDefault="00000000">
      <w:r>
        <w:rPr>
          <w:b/>
        </w:rPr>
        <w:t>Description:</w:t>
      </w:r>
      <w:r>
        <w:t xml:space="preserve"> Uses dynamic band width expansion to detect volatility regime shifts.</w:t>
      </w:r>
    </w:p>
    <w:p w14:paraId="677CD341" w14:textId="77777777" w:rsidR="00093AF8" w:rsidRDefault="00000000">
      <w:r>
        <w:rPr>
          <w:b/>
        </w:rPr>
        <w:t>Logic Conditions:</w:t>
      </w:r>
    </w:p>
    <w:p w14:paraId="3AC1572E" w14:textId="77777777" w:rsidR="00093AF8" w:rsidRDefault="00000000">
      <w:pPr>
        <w:pStyle w:val="ListParagraph"/>
        <w:numPr>
          <w:ilvl w:val="0"/>
          <w:numId w:val="34"/>
        </w:numPr>
      </w:pPr>
      <w:r>
        <w:t>Dynamic Bollinger Band width increases &gt; X% over last Y bars.</w:t>
      </w:r>
    </w:p>
    <w:p w14:paraId="263A4F23" w14:textId="77777777" w:rsidR="00093AF8" w:rsidRDefault="00000000">
      <w:r>
        <w:rPr>
          <w:b/>
        </w:rPr>
        <w:t>Entry Trigger:</w:t>
      </w:r>
    </w:p>
    <w:p w14:paraId="25FAB9DF" w14:textId="77777777" w:rsidR="00093AF8" w:rsidRDefault="00000000">
      <w:pPr>
        <w:pStyle w:val="ListParagraph"/>
        <w:numPr>
          <w:ilvl w:val="0"/>
          <w:numId w:val="35"/>
        </w:numPr>
      </w:pPr>
      <w:r>
        <w:t>Enter in direction of breakout when width expansion confirmed.</w:t>
      </w:r>
    </w:p>
    <w:p w14:paraId="1EB976C8" w14:textId="77777777" w:rsidR="00093AF8" w:rsidRDefault="00000000">
      <w:r>
        <w:rPr>
          <w:b/>
        </w:rPr>
        <w:t>Exit Trigger:</w:t>
      </w:r>
    </w:p>
    <w:p w14:paraId="4C0E972B" w14:textId="77777777" w:rsidR="00093AF8" w:rsidRDefault="00000000">
      <w:pPr>
        <w:pStyle w:val="ListParagraph"/>
        <w:numPr>
          <w:ilvl w:val="0"/>
          <w:numId w:val="36"/>
        </w:numPr>
      </w:pPr>
      <w:r>
        <w:t>Exit when width contracts or price reverts to dynamic SMA.</w:t>
      </w:r>
    </w:p>
    <w:p w14:paraId="66CA3585" w14:textId="67569F43" w:rsidR="00093AF8" w:rsidRDefault="00983B5F">
      <w:r>
        <w:pict w14:anchorId="2A58F404">
          <v:rect id="_x0000_i1041" style="width:50pt;height:.05pt" o:hralign="center" o:hrstd="t" o:hr="t" stroked="f"/>
        </w:pict>
      </w:r>
    </w:p>
    <w:p w14:paraId="7674148B" w14:textId="77777777" w:rsidR="00093AF8" w:rsidRDefault="00000000">
      <w:pPr>
        <w:pStyle w:val="Heading3"/>
      </w:pPr>
      <w:r>
        <w:lastRenderedPageBreak/>
        <w:t>Rule E3: Persistent Homology Chaos Detection</w:t>
      </w:r>
    </w:p>
    <w:p w14:paraId="5E45018B" w14:textId="77777777" w:rsidR="00093AF8" w:rsidRDefault="00000000">
      <w:r>
        <w:rPr>
          <w:b/>
        </w:rPr>
        <w:t>Description:</w:t>
      </w:r>
      <w:r>
        <w:t xml:space="preserve"> Uses persistent homology to detect chaotic, high-volatility regimes.</w:t>
      </w:r>
    </w:p>
    <w:p w14:paraId="185924D0" w14:textId="77777777" w:rsidR="00093AF8" w:rsidRDefault="00000000">
      <w:r>
        <w:rPr>
          <w:b/>
        </w:rPr>
        <w:t>Logic Conditions:</w:t>
      </w:r>
    </w:p>
    <w:p w14:paraId="2EE607F2" w14:textId="77777777" w:rsidR="00093AF8" w:rsidRDefault="00000000">
      <w:pPr>
        <w:pStyle w:val="ListParagraph"/>
        <w:numPr>
          <w:ilvl w:val="0"/>
          <w:numId w:val="37"/>
        </w:numPr>
      </w:pPr>
      <w:r>
        <w:t>Persistent homology signature () rises sharply, indicating emergence of new cycles (chaos).</w:t>
      </w:r>
    </w:p>
    <w:p w14:paraId="49CB9439" w14:textId="77777777" w:rsidR="00093AF8" w:rsidRDefault="00000000">
      <w:r>
        <w:rPr>
          <w:b/>
        </w:rPr>
        <w:t>Entry/Exit Trigger:</w:t>
      </w:r>
    </w:p>
    <w:p w14:paraId="22022939" w14:textId="77777777" w:rsidR="00093AF8" w:rsidRDefault="00000000">
      <w:pPr>
        <w:pStyle w:val="ListParagraph"/>
        <w:numPr>
          <w:ilvl w:val="0"/>
          <w:numId w:val="38"/>
        </w:numPr>
      </w:pPr>
      <w:r>
        <w:t>Reduce position size or avoid new entries when chaos detected.</w:t>
      </w:r>
    </w:p>
    <w:p w14:paraId="47F4335E" w14:textId="77777777" w:rsidR="00093AF8" w:rsidRDefault="00000000">
      <w:r>
        <w:rPr>
          <w:b/>
        </w:rPr>
        <w:t>Integration Notes:</w:t>
      </w:r>
      <w:r>
        <w:t xml:space="preserve"> This rule provides a regime-aware filter for risk management and is directly compatible with the fuzzy logic engine.</w:t>
      </w:r>
    </w:p>
    <w:p w14:paraId="7E6377CF" w14:textId="1356F6B5" w:rsidR="00093AF8" w:rsidRDefault="00983B5F">
      <w:r>
        <w:pict w14:anchorId="31960263">
          <v:rect id="_x0000_i1042" style="width:50pt;height:.05pt" o:hralign="center" o:hrstd="t" o:hr="t" stroked="f"/>
        </w:pict>
      </w:r>
    </w:p>
    <w:p w14:paraId="48F83829" w14:textId="77777777" w:rsidR="00093AF8" w:rsidRDefault="00000000">
      <w:pPr>
        <w:pStyle w:val="Heading2"/>
      </w:pPr>
      <w:r>
        <w:t>Fuzzy Logic Sizing and Policy Outputs</w:t>
      </w:r>
    </w:p>
    <w:p w14:paraId="758F4F63" w14:textId="77777777" w:rsidR="00093AF8" w:rsidRDefault="00000000">
      <w:pPr>
        <w:pStyle w:val="Heading3"/>
      </w:pPr>
      <w:r>
        <w:t>5. Fuzzy Logic Sizing System</w:t>
      </w:r>
    </w:p>
    <w:p w14:paraId="15E588A5" w14:textId="77777777" w:rsidR="00093AF8" w:rsidRDefault="00000000">
      <w:r>
        <w:t>The fuzzy logic sizing engine (StateBinner, Q-table) integrates all rule outputs and indicator features into a final position size and trade intent. The process is as follows:</w:t>
      </w:r>
    </w:p>
    <w:p w14:paraId="21B7E933" w14:textId="77777777" w:rsidR="00093AF8" w:rsidRDefault="00000000">
      <w:pPr>
        <w:pStyle w:val="ListParagraph"/>
        <w:numPr>
          <w:ilvl w:val="0"/>
          <w:numId w:val="39"/>
        </w:numPr>
      </w:pPr>
      <w:r>
        <w:rPr>
          <w:b/>
        </w:rPr>
        <w:t>Feature Extraction:</w:t>
      </w:r>
      <w:r>
        <w:t xml:space="preserve"> All dynamic indicators, regime signatures, and neural forecasts are extracted as features.</w:t>
      </w:r>
    </w:p>
    <w:p w14:paraId="277A1967" w14:textId="77777777" w:rsidR="00093AF8" w:rsidRDefault="00000000">
      <w:pPr>
        <w:pStyle w:val="ListParagraph"/>
        <w:numPr>
          <w:ilvl w:val="0"/>
          <w:numId w:val="39"/>
        </w:numPr>
      </w:pPr>
      <w:r>
        <w:rPr>
          <w:b/>
        </w:rPr>
        <w:t>State Binning:</w:t>
      </w:r>
      <w:r>
        <w:t xml:space="preserve"> Continuous features are discretized into bins (e.g., volatility energy, consolidation score, breakout score, IVR).</w:t>
      </w:r>
    </w:p>
    <w:p w14:paraId="122D5006" w14:textId="77777777" w:rsidR="00093AF8" w:rsidRDefault="00000000">
      <w:pPr>
        <w:pStyle w:val="ListParagraph"/>
        <w:numPr>
          <w:ilvl w:val="0"/>
          <w:numId w:val="39"/>
        </w:numPr>
      </w:pPr>
      <w:r>
        <w:rPr>
          <w:b/>
        </w:rPr>
        <w:t>Q-Table Policy:</w:t>
      </w:r>
      <w:r>
        <w:t xml:space="preserve"> A tabular Q-learning policy maps binned states to action scores (e.g., buy_call, sell_call, buy_put, sell_put, hold).</w:t>
      </w:r>
    </w:p>
    <w:p w14:paraId="6F63B438" w14:textId="77777777" w:rsidR="00093AF8" w:rsidRDefault="00000000">
      <w:pPr>
        <w:pStyle w:val="ListParagraph"/>
        <w:numPr>
          <w:ilvl w:val="0"/>
          <w:numId w:val="39"/>
        </w:numPr>
      </w:pPr>
      <w:r>
        <w:rPr>
          <w:b/>
        </w:rPr>
        <w:t>Fuzzy Aggregation:</w:t>
      </w:r>
      <w:r>
        <w:t xml:space="preserve"> Membership functions aggregate indicator signals into a confidence score.</w:t>
      </w:r>
    </w:p>
    <w:p w14:paraId="5F05B177" w14:textId="77777777" w:rsidR="00093AF8" w:rsidRDefault="00000000">
      <w:pPr>
        <w:pStyle w:val="ListParagraph"/>
        <w:numPr>
          <w:ilvl w:val="0"/>
          <w:numId w:val="39"/>
        </w:numPr>
      </w:pPr>
      <w:r>
        <w:rPr>
          <w:b/>
        </w:rPr>
        <w:t>Defuzzification:</w:t>
      </w:r>
      <w:r>
        <w:t xml:space="preserve"> The final position size is computed as a weighted sum of action scores, normalized and scaled by risk constraints.</w:t>
      </w:r>
    </w:p>
    <w:p w14:paraId="78761C6F" w14:textId="77777777" w:rsidR="00093AF8" w:rsidRDefault="00000000">
      <w:r>
        <w:rPr>
          <w:b/>
        </w:rPr>
        <w:t>Example Policy Vector:</w:t>
      </w:r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93AF8" w14:paraId="07D171E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62DD857" w14:textId="77777777" w:rsidR="00093AF8" w:rsidRDefault="00000000">
            <w:r>
              <w:t>u_t = (Q(\text{buy_call}), Q(\text{sell_call}), Q(\text{buy_put}), Q(\text{sell_put}), Q(\text{hold}))</w:t>
            </w:r>
          </w:p>
        </w:tc>
      </w:tr>
    </w:tbl>
    <w:p w14:paraId="090C4F4B" w14:textId="77777777" w:rsidR="00093AF8" w:rsidRDefault="00000000">
      <w:r>
        <w:rPr>
          <w:b/>
        </w:rPr>
        <w:lastRenderedPageBreak/>
        <w:t>Integration:</w:t>
      </w:r>
      <w:r>
        <w:t xml:space="preserve"> The fuzzy logic system is fully integrated with the CondorBrain neural outputs and all rule-based signals, ensuring interpretable, risk-aware sizing decisions【Dynamic Market Indicators - Math and Pythonic integration for CondorIntelligence.pdf†L1-L100】【scientific_spec.md†L1-L100】.</w:t>
      </w:r>
    </w:p>
    <w:p w14:paraId="384A9A95" w14:textId="51DDDDEA" w:rsidR="00093AF8" w:rsidRDefault="00983B5F">
      <w:r>
        <w:pict w14:anchorId="62E66DFF">
          <v:rect id="_x0000_i1043" style="width:50pt;height:.05pt" o:hralign="center" o:hrstd="t" o:hr="t" stroked="f"/>
        </w:pict>
      </w:r>
    </w:p>
    <w:p w14:paraId="211911A9" w14:textId="77777777" w:rsidR="00093AF8" w:rsidRDefault="00000000">
      <w:pPr>
        <w:pStyle w:val="Heading2"/>
      </w:pPr>
      <w:r>
        <w:t>Forward Predictors and Neural Forecast Integration</w:t>
      </w:r>
    </w:p>
    <w:p w14:paraId="59C73777" w14:textId="77777777" w:rsidR="00093AF8" w:rsidRDefault="00000000">
      <w:pPr>
        <w:pStyle w:val="Heading3"/>
      </w:pPr>
      <w:r>
        <w:t>6. Neural Forecasting and Regime Detection</w:t>
      </w:r>
    </w:p>
    <w:p w14:paraId="4AA7BD7A" w14:textId="77777777" w:rsidR="00093AF8" w:rsidRDefault="00000000">
      <w:r>
        <w:t>The CondorBrain system includes a forward predictor module (Mamba-2 neural network with optional diffusion head) that outputs:</w:t>
      </w:r>
    </w:p>
    <w:p w14:paraId="201CC4B8" w14:textId="77777777" w:rsidR="00093AF8" w:rsidRDefault="00000000">
      <w:pPr>
        <w:pStyle w:val="ListParagraph"/>
        <w:numPr>
          <w:ilvl w:val="0"/>
          <w:numId w:val="40"/>
        </w:numPr>
      </w:pPr>
      <w:r>
        <w:rPr>
          <w:b/>
        </w:rPr>
        <w:t>Market Direction Probabilities:</w:t>
      </w:r>
      <w:r>
        <w:t xml:space="preserve"> Bullish, bearish, neutral.</w:t>
      </w:r>
    </w:p>
    <w:p w14:paraId="0AB380B1" w14:textId="77777777" w:rsidR="00093AF8" w:rsidRDefault="00000000">
      <w:pPr>
        <w:pStyle w:val="ListParagraph"/>
        <w:numPr>
          <w:ilvl w:val="0"/>
          <w:numId w:val="40"/>
        </w:numPr>
      </w:pPr>
      <w:r>
        <w:rPr>
          <w:b/>
        </w:rPr>
        <w:t>Predicted Volatility Regime:</w:t>
      </w:r>
      <w:r>
        <w:t xml:space="preserve"> Low, medium, high.</w:t>
      </w:r>
    </w:p>
    <w:p w14:paraId="235CC278" w14:textId="77777777" w:rsidR="00093AF8" w:rsidRDefault="00000000">
      <w:pPr>
        <w:pStyle w:val="ListParagraph"/>
        <w:numPr>
          <w:ilvl w:val="0"/>
          <w:numId w:val="40"/>
        </w:numPr>
      </w:pPr>
      <w:r>
        <w:rPr>
          <w:b/>
        </w:rPr>
        <w:t>Trade Intent and Confidence:</w:t>
      </w:r>
      <w:r>
        <w:t xml:space="preserve"> Actionable signal generation with confidence score.</w:t>
      </w:r>
    </w:p>
    <w:p w14:paraId="389D49F7" w14:textId="77777777" w:rsidR="00093AF8" w:rsidRDefault="00000000">
      <w:r>
        <w:t>These outputs are used as features and constraints in the rule logic, enabling regime-aware gating and dynamic adjustment of entry/exit thresholds. For example, if the neural predictor signals "high volatility regime," the system can automatically widen iron condor wings, reduce position size, or avoid new entries.</w:t>
      </w:r>
    </w:p>
    <w:p w14:paraId="052B5071" w14:textId="77777777" w:rsidR="00093AF8" w:rsidRDefault="00000000">
      <w:r>
        <w:rPr>
          <w:b/>
        </w:rPr>
        <w:t>Integration:</w:t>
      </w:r>
      <w:r>
        <w:t xml:space="preserve"> Neural forecasts are fused with technical and fuzzy logic signals at both the feature and decision levels, ensuring robust, adaptive trading behavior.</w:t>
      </w:r>
    </w:p>
    <w:p w14:paraId="69B9AC01" w14:textId="0D133FF9" w:rsidR="00093AF8" w:rsidRDefault="00983B5F">
      <w:r>
        <w:pict w14:anchorId="3D16CE44">
          <v:rect id="_x0000_i1044" style="width:50pt;height:.05pt" o:hralign="center" o:hrstd="t" o:hr="t" stroked="f"/>
        </w:pict>
      </w:r>
    </w:p>
    <w:p w14:paraId="1308A1F8" w14:textId="77777777" w:rsidR="00093AF8" w:rsidRDefault="00000000">
      <w:pPr>
        <w:pStyle w:val="Heading2"/>
      </w:pPr>
      <w:r>
        <w:t>Risk Controls and Constraints for Options Structures</w:t>
      </w:r>
    </w:p>
    <w:p w14:paraId="4D3A6762" w14:textId="77777777" w:rsidR="00093AF8" w:rsidRDefault="00000000">
      <w:pPr>
        <w:pStyle w:val="Heading3"/>
      </w:pPr>
      <w:r>
        <w:t>7. Portfolio and Trade-Level Risk Management</w:t>
      </w:r>
    </w:p>
    <w:p w14:paraId="549CEE98" w14:textId="77777777" w:rsidR="00093AF8" w:rsidRDefault="00000000">
      <w:r>
        <w:t>All rules and sizing decisions are subject to strict risk controls, including:</w:t>
      </w:r>
    </w:p>
    <w:p w14:paraId="237A2ED0" w14:textId="77777777" w:rsidR="00093AF8" w:rsidRDefault="00000000">
      <w:pPr>
        <w:pStyle w:val="ListParagraph"/>
        <w:numPr>
          <w:ilvl w:val="0"/>
          <w:numId w:val="41"/>
        </w:numPr>
      </w:pPr>
      <w:r>
        <w:rPr>
          <w:b/>
        </w:rPr>
        <w:t>Spread Management:</w:t>
      </w:r>
      <w:r>
        <w:t xml:space="preserve"> The spread vs. H-L average rule (Rule E1) prevents premature exits or poor entries during volatility spikes.</w:t>
      </w:r>
    </w:p>
    <w:p w14:paraId="2162A320" w14:textId="77777777" w:rsidR="00093AF8" w:rsidRDefault="00000000">
      <w:pPr>
        <w:pStyle w:val="ListParagraph"/>
        <w:numPr>
          <w:ilvl w:val="0"/>
          <w:numId w:val="41"/>
        </w:numPr>
      </w:pPr>
      <w:r>
        <w:rPr>
          <w:b/>
        </w:rPr>
        <w:t>Delta Budgets:</w:t>
      </w:r>
      <w:r>
        <w:t xml:space="preserve"> Maximum net delta per trade and portfolio, enforced by the RiskManager.</w:t>
      </w:r>
    </w:p>
    <w:p w14:paraId="6018D9FD" w14:textId="77777777" w:rsidR="00093AF8" w:rsidRDefault="00000000">
      <w:pPr>
        <w:pStyle w:val="ListParagraph"/>
        <w:numPr>
          <w:ilvl w:val="0"/>
          <w:numId w:val="41"/>
        </w:numPr>
      </w:pPr>
      <w:r>
        <w:rPr>
          <w:b/>
        </w:rPr>
        <w:lastRenderedPageBreak/>
        <w:t>Drawdown Bounds:</w:t>
      </w:r>
      <w:r>
        <w:t xml:space="preserve"> Maximum daily and rolling drawdown limits, enforced at the portfolio level.</w:t>
      </w:r>
    </w:p>
    <w:p w14:paraId="346FB72C" w14:textId="77777777" w:rsidR="00093AF8" w:rsidRDefault="00000000">
      <w:pPr>
        <w:pStyle w:val="ListParagraph"/>
        <w:numPr>
          <w:ilvl w:val="0"/>
          <w:numId w:val="41"/>
        </w:numPr>
      </w:pPr>
      <w:r>
        <w:rPr>
          <w:b/>
        </w:rPr>
        <w:t>Turnover Penalties:</w:t>
      </w:r>
      <w:r>
        <w:t xml:space="preserve"> Excessive position changes are penalized in the composite loss function to reduce slippage and transaction costs.</w:t>
      </w:r>
    </w:p>
    <w:p w14:paraId="3CD2DAEB" w14:textId="77777777" w:rsidR="00093AF8" w:rsidRDefault="00000000">
      <w:pPr>
        <w:pStyle w:val="ListParagraph"/>
        <w:numPr>
          <w:ilvl w:val="0"/>
          <w:numId w:val="41"/>
        </w:numPr>
      </w:pPr>
      <w:r>
        <w:rPr>
          <w:b/>
        </w:rPr>
        <w:t>Liquidity Gates:</w:t>
      </w:r>
      <w:r>
        <w:t xml:space="preserve"> Minimum volume and open interest thresholds for all option legs.</w:t>
      </w:r>
    </w:p>
    <w:p w14:paraId="00252B3D" w14:textId="77777777" w:rsidR="00093AF8" w:rsidRDefault="00000000">
      <w:pPr>
        <w:pStyle w:val="ListParagraph"/>
        <w:numPr>
          <w:ilvl w:val="0"/>
          <w:numId w:val="41"/>
        </w:numPr>
      </w:pPr>
      <w:r>
        <w:rPr>
          <w:b/>
        </w:rPr>
        <w:t>Slippage and Fill Modeling:</w:t>
      </w:r>
      <w:r>
        <w:t xml:space="preserve"> Realistic bid/ask and execution modeling in backtesting and live trading.</w:t>
      </w:r>
    </w:p>
    <w:p w14:paraId="2CF869AD" w14:textId="77777777" w:rsidR="00093AF8" w:rsidRDefault="00000000">
      <w:r>
        <w:rPr>
          <w:b/>
        </w:rPr>
        <w:t>Integration:</w:t>
      </w:r>
      <w:r>
        <w:t xml:space="preserve"> All risk controls are implemented as hard invariants in the CondorBrain execution spine, with fail-closed behavior on violation.</w:t>
      </w:r>
    </w:p>
    <w:p w14:paraId="50FAD343" w14:textId="65A656E3" w:rsidR="00093AF8" w:rsidRDefault="00983B5F">
      <w:r>
        <w:pict w14:anchorId="2EF3DF7F">
          <v:rect id="_x0000_i1045" style="width:50pt;height:.05pt" o:hralign="center" o:hrstd="t" o:hr="t" stroked="f"/>
        </w:pict>
      </w:r>
    </w:p>
    <w:p w14:paraId="41878928" w14:textId="77777777" w:rsidR="00093AF8" w:rsidRDefault="00000000">
      <w:pPr>
        <w:pStyle w:val="Heading2"/>
      </w:pPr>
      <w:r>
        <w:t>Composite Loss and Training Objectives</w:t>
      </w:r>
    </w:p>
    <w:p w14:paraId="07A598E1" w14:textId="77777777" w:rsidR="00093AF8" w:rsidRDefault="00000000">
      <w:pPr>
        <w:pStyle w:val="Heading3"/>
      </w:pPr>
      <w:r>
        <w:t>8. Composite Risk-Aligned Loss Function</w:t>
      </w:r>
    </w:p>
    <w:p w14:paraId="76E69EF1" w14:textId="77777777" w:rsidR="00093AF8" w:rsidRDefault="00000000">
      <w:r>
        <w:t>The CondorBrain model is trained using a composite loss function that directly aligns with trading objectives:</w:t>
      </w:r>
    </w:p>
    <w:tbl>
      <w:tblPr>
        <w:tblStyle w:val="CodeBlock"/>
        <w:tblW w:w="5000" w:type="pct"/>
        <w:tblInd w:w="15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093AF8" w14:paraId="42C5BA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86C6E07" w14:textId="77777777" w:rsidR="00093AF8" w:rsidRDefault="00000000">
            <w:r>
              <w:t>\mathcal{L}_{\text{total}} = \lambda_1 \mathcal{L}_{\text{pred}} - \lambda_2 \mathcal{L}_{\text{sharpe}} + \lambda_3 \mathcal{L}_{\text{dd}} + \lambda_4 \mathcal{L}_{\text{turn}}</w:t>
            </w:r>
          </w:p>
        </w:tc>
      </w:tr>
    </w:tbl>
    <w:p w14:paraId="368B67FD" w14:textId="77777777" w:rsidR="00093AF8" w:rsidRDefault="00000000">
      <w:r>
        <w:t>Where:</w:t>
      </w:r>
    </w:p>
    <w:p w14:paraId="1D212576" w14:textId="77777777" w:rsidR="00093AF8" w:rsidRDefault="00000000">
      <w:pPr>
        <w:pStyle w:val="ListParagraph"/>
        <w:numPr>
          <w:ilvl w:val="0"/>
          <w:numId w:val="42"/>
        </w:numPr>
      </w:pPr>
      <w:r>
        <w:t>: Predictive fidelity (Huber loss)</w:t>
      </w:r>
    </w:p>
    <w:p w14:paraId="1BA6DD76" w14:textId="77777777" w:rsidR="00093AF8" w:rsidRDefault="00000000">
      <w:pPr>
        <w:pStyle w:val="ListParagraph"/>
        <w:numPr>
          <w:ilvl w:val="0"/>
          <w:numId w:val="42"/>
        </w:numPr>
      </w:pPr>
      <w:r>
        <w:t>: Negative Sharpe ratio (maximization)</w:t>
      </w:r>
    </w:p>
    <w:p w14:paraId="6B8AB72E" w14:textId="77777777" w:rsidR="00093AF8" w:rsidRDefault="00000000">
      <w:pPr>
        <w:pStyle w:val="ListParagraph"/>
        <w:numPr>
          <w:ilvl w:val="0"/>
          <w:numId w:val="42"/>
        </w:numPr>
      </w:pPr>
      <w:r>
        <w:t>: Soft drawdown penalty</w:t>
      </w:r>
    </w:p>
    <w:p w14:paraId="43A24C35" w14:textId="77777777" w:rsidR="00093AF8" w:rsidRDefault="00000000">
      <w:pPr>
        <w:pStyle w:val="ListParagraph"/>
        <w:numPr>
          <w:ilvl w:val="0"/>
          <w:numId w:val="42"/>
        </w:numPr>
      </w:pPr>
      <w:r>
        <w:t>: Turnover penalty</w:t>
      </w:r>
    </w:p>
    <w:p w14:paraId="445267B1" w14:textId="77777777" w:rsidR="00093AF8" w:rsidRDefault="00000000">
      <w:r>
        <w:rPr>
          <w:b/>
        </w:rPr>
        <w:t>Default Hyperparameters:</w:t>
      </w:r>
      <w:r>
        <w:t xml:space="preserve"> </w:t>
      </w:r>
    </w:p>
    <w:p w14:paraId="2860D45C" w14:textId="77777777" w:rsidR="00093AF8" w:rsidRDefault="00000000">
      <w:r>
        <w:rPr>
          <w:b/>
        </w:rPr>
        <w:t>Interpretation:</w:t>
      </w:r>
      <w:r>
        <w:t xml:space="preserve"> This loss function ensures that the model not only predicts accurately but also optimizes for risk-adjusted returns, drawdown minimization, and operational efficiency.</w:t>
      </w:r>
    </w:p>
    <w:p w14:paraId="25BF85D8" w14:textId="3B4C7E6B" w:rsidR="00093AF8" w:rsidRDefault="00983B5F">
      <w:r>
        <w:pict w14:anchorId="5CD1C7FA">
          <v:rect id="_x0000_i1046" style="width:50pt;height:.05pt" o:hralign="center" o:hrstd="t" o:hr="t" stroked="f"/>
        </w:pict>
      </w:r>
    </w:p>
    <w:p w14:paraId="3F7E80B1" w14:textId="77777777" w:rsidR="00093AF8" w:rsidRDefault="00000000">
      <w:pPr>
        <w:pStyle w:val="Heading2"/>
      </w:pPr>
      <w:r>
        <w:t>Volatility-Gated Attention, TopK MoE, and Neuro-Fuzzy Overlays</w:t>
      </w:r>
    </w:p>
    <w:p w14:paraId="731BDC3E" w14:textId="77777777" w:rsidR="00093AF8" w:rsidRDefault="00000000">
      <w:pPr>
        <w:pStyle w:val="Heading3"/>
      </w:pPr>
      <w:r>
        <w:lastRenderedPageBreak/>
        <w:t>9. Advanced Model Enhancements</w:t>
      </w:r>
    </w:p>
    <w:p w14:paraId="0EDD1D7A" w14:textId="77777777" w:rsidR="00093AF8" w:rsidRDefault="00000000">
      <w:pPr>
        <w:pStyle w:val="ListParagraph"/>
        <w:numPr>
          <w:ilvl w:val="0"/>
          <w:numId w:val="43"/>
        </w:numPr>
      </w:pPr>
      <w:r>
        <w:rPr>
          <w:b/>
        </w:rPr>
        <w:t>Volatility-Gated Attention:</w:t>
      </w:r>
      <w:r>
        <w:t xml:space="preserve"> Sparse attention layers are inserted at key points in the Mamba-2 backbone (e.g., layers 8, 16, 24), activating global context only during high-volatility regimes.</w:t>
      </w:r>
    </w:p>
    <w:p w14:paraId="53C09AF9" w14:textId="77777777" w:rsidR="00093AF8" w:rsidRDefault="00000000">
      <w:pPr>
        <w:pStyle w:val="ListParagraph"/>
        <w:numPr>
          <w:ilvl w:val="0"/>
          <w:numId w:val="43"/>
        </w:numPr>
      </w:pPr>
      <w:r>
        <w:rPr>
          <w:b/>
        </w:rPr>
        <w:t>TopK Mixture-of-Experts (MoE):</w:t>
      </w:r>
      <w:r>
        <w:t xml:space="preserve"> Regime-routed expert networks specialize in different volatility states, with sparse routing for efficiency.</w:t>
      </w:r>
    </w:p>
    <w:p w14:paraId="1F063181" w14:textId="77777777" w:rsidR="00093AF8" w:rsidRDefault="00000000">
      <w:pPr>
        <w:pStyle w:val="ListParagraph"/>
        <w:numPr>
          <w:ilvl w:val="0"/>
          <w:numId w:val="43"/>
        </w:numPr>
      </w:pPr>
      <w:r>
        <w:rPr>
          <w:b/>
        </w:rPr>
        <w:t>Neuro-Fuzzy Overlays:</w:t>
      </w:r>
      <w:r>
        <w:t xml:space="preserve"> Differentiable fuzzy logic layers constrain neural outputs using rule-based safety logic, ensuring institutional risk discipline.</w:t>
      </w:r>
    </w:p>
    <w:p w14:paraId="4BA5DCAE" w14:textId="77777777" w:rsidR="00093AF8" w:rsidRDefault="00000000">
      <w:r>
        <w:rPr>
          <w:b/>
        </w:rPr>
        <w:t>Integration:</w:t>
      </w:r>
      <w:r>
        <w:t xml:space="preserve"> These enhancements preserve  scaling and sub-second inference, while providing regime specialization and interpretable safety controls.</w:t>
      </w:r>
    </w:p>
    <w:p w14:paraId="350FEF9B" w14:textId="452803BE" w:rsidR="00093AF8" w:rsidRDefault="00983B5F">
      <w:r>
        <w:pict w14:anchorId="76F1AE8A">
          <v:rect id="_x0000_i1047" style="width:50pt;height:.05pt" o:hralign="center" o:hrstd="t" o:hr="t" stroked="f"/>
        </w:pict>
      </w:r>
    </w:p>
    <w:p w14:paraId="3F67D278" w14:textId="77777777" w:rsidR="00093AF8" w:rsidRDefault="00000000">
      <w:pPr>
        <w:pStyle w:val="Heading2"/>
      </w:pPr>
      <w:r>
        <w:t>Practical Engineering: GPU Training/Inference Optimizations</w:t>
      </w:r>
    </w:p>
    <w:p w14:paraId="0D02122D" w14:textId="77777777" w:rsidR="00093AF8" w:rsidRDefault="00000000">
      <w:pPr>
        <w:pStyle w:val="Heading3"/>
      </w:pPr>
      <w:r>
        <w:t>10. Production-Grade Engineering Practices</w:t>
      </w:r>
    </w:p>
    <w:p w14:paraId="237FEDE4" w14:textId="77777777" w:rsidR="00093AF8" w:rsidRDefault="00000000">
      <w:pPr>
        <w:pStyle w:val="ListParagraph"/>
        <w:numPr>
          <w:ilvl w:val="0"/>
          <w:numId w:val="44"/>
        </w:numPr>
      </w:pPr>
      <w:r>
        <w:rPr>
          <w:b/>
        </w:rPr>
        <w:t>BF16/TF32 Mixed Precision:</w:t>
      </w:r>
      <w:r>
        <w:t xml:space="preserve"> Enables high-speed, high-precision training on A100/H100 GPUs.</w:t>
      </w:r>
    </w:p>
    <w:p w14:paraId="7DD5F760" w14:textId="77777777" w:rsidR="00093AF8" w:rsidRDefault="00000000">
      <w:pPr>
        <w:pStyle w:val="ListParagraph"/>
        <w:numPr>
          <w:ilvl w:val="0"/>
          <w:numId w:val="44"/>
        </w:numPr>
      </w:pPr>
      <w:r>
        <w:rPr>
          <w:b/>
        </w:rPr>
        <w:t>CUDA Graphs:</w:t>
      </w:r>
      <w:r>
        <w:t xml:space="preserve"> Sub-second inference via static CUDA graph capture.</w:t>
      </w:r>
    </w:p>
    <w:p w14:paraId="14801CE2" w14:textId="77777777" w:rsidR="00093AF8" w:rsidRDefault="00000000">
      <w:pPr>
        <w:pStyle w:val="ListParagraph"/>
        <w:numPr>
          <w:ilvl w:val="0"/>
          <w:numId w:val="44"/>
        </w:numPr>
      </w:pPr>
      <w:r>
        <w:rPr>
          <w:b/>
        </w:rPr>
        <w:t>Gradient Accumulation and Checkpointing:</w:t>
      </w:r>
      <w:r>
        <w:t xml:space="preserve"> Memory-efficient training with large effective batch sizes.</w:t>
      </w:r>
    </w:p>
    <w:p w14:paraId="11E0B916" w14:textId="77777777" w:rsidR="00093AF8" w:rsidRDefault="00000000">
      <w:pPr>
        <w:pStyle w:val="ListParagraph"/>
        <w:numPr>
          <w:ilvl w:val="0"/>
          <w:numId w:val="44"/>
        </w:numPr>
      </w:pPr>
      <w:r>
        <w:rPr>
          <w:b/>
        </w:rPr>
        <w:t>Memory Fragmentation Control:</w:t>
      </w:r>
      <w:r>
        <w:t xml:space="preserve"> Environment variables (e.g., </w:t>
      </w:r>
      <w:r>
        <w:rPr>
          <w:rStyle w:val="Code"/>
        </w:rPr>
        <w:t>PYTORCH_CUDA_ALLOC_CONF=expandable_segments:True</w:t>
      </w:r>
      <w:r>
        <w:t>) prevent OOM errors.</w:t>
      </w:r>
    </w:p>
    <w:p w14:paraId="75293032" w14:textId="77777777" w:rsidR="00093AF8" w:rsidRDefault="00000000">
      <w:pPr>
        <w:pStyle w:val="ListParagraph"/>
        <w:numPr>
          <w:ilvl w:val="0"/>
          <w:numId w:val="44"/>
        </w:numPr>
      </w:pPr>
      <w:r>
        <w:rPr>
          <w:b/>
        </w:rPr>
        <w:t>LazySequenceDataset:</w:t>
      </w:r>
      <w:r>
        <w:t xml:space="preserve"> Zero-copy, memory-efficient data loading for 10M+ row datasets.</w:t>
      </w:r>
    </w:p>
    <w:p w14:paraId="482AD8A3" w14:textId="77777777" w:rsidR="00093AF8" w:rsidRDefault="00000000">
      <w:r>
        <w:rPr>
          <w:b/>
        </w:rPr>
        <w:t>Integration:</w:t>
      </w:r>
      <w:r>
        <w:t xml:space="preserve"> All engineering practices are fully documented and implemented in the CondorBrain training and inference pipelines.</w:t>
      </w:r>
    </w:p>
    <w:p w14:paraId="2EC5C367" w14:textId="2E23AA40" w:rsidR="00093AF8" w:rsidRDefault="00983B5F">
      <w:r>
        <w:pict w14:anchorId="30C1D37A">
          <v:rect id="_x0000_i1048" style="width:50pt;height:.05pt" o:hralign="center" o:hrstd="t" o:hr="t" stroked="f"/>
        </w:pict>
      </w:r>
    </w:p>
    <w:p w14:paraId="73E60641" w14:textId="77777777" w:rsidR="00093AF8" w:rsidRDefault="00000000">
      <w:pPr>
        <w:pStyle w:val="Heading2"/>
      </w:pPr>
      <w:r>
        <w:t>Backtesting and Validation Protocols</w:t>
      </w:r>
    </w:p>
    <w:p w14:paraId="5A8AE286" w14:textId="77777777" w:rsidR="00093AF8" w:rsidRDefault="00000000">
      <w:pPr>
        <w:pStyle w:val="Heading3"/>
      </w:pPr>
      <w:r>
        <w:lastRenderedPageBreak/>
        <w:t>11. Institutional-Grade Backtesting</w:t>
      </w:r>
    </w:p>
    <w:p w14:paraId="1D2112B6" w14:textId="77777777" w:rsidR="00093AF8" w:rsidRDefault="00000000">
      <w:pPr>
        <w:pStyle w:val="ListParagraph"/>
        <w:numPr>
          <w:ilvl w:val="0"/>
          <w:numId w:val="45"/>
        </w:numPr>
      </w:pPr>
      <w:r>
        <w:rPr>
          <w:b/>
        </w:rPr>
        <w:t>Walk-Forward Validation:</w:t>
      </w:r>
      <w:r>
        <w:t xml:space="preserve"> Sequential train/test splits with rolling windows, mimicking real-world deployment.</w:t>
      </w:r>
    </w:p>
    <w:p w14:paraId="18D79667" w14:textId="77777777" w:rsidR="00093AF8" w:rsidRDefault="00000000">
      <w:pPr>
        <w:pStyle w:val="ListParagraph"/>
        <w:numPr>
          <w:ilvl w:val="0"/>
          <w:numId w:val="45"/>
        </w:numPr>
      </w:pPr>
      <w:r>
        <w:rPr>
          <w:b/>
        </w:rPr>
        <w:t>Lag-Aware Alignment:</w:t>
      </w:r>
      <w:r>
        <w:t xml:space="preserve"> Strict timestamp alignment of spot and options data, with explicit lag policies and IV confidence decay.</w:t>
      </w:r>
    </w:p>
    <w:p w14:paraId="21B1AF6F" w14:textId="77777777" w:rsidR="00093AF8" w:rsidRDefault="00000000">
      <w:pPr>
        <w:pStyle w:val="ListParagraph"/>
        <w:numPr>
          <w:ilvl w:val="0"/>
          <w:numId w:val="45"/>
        </w:numPr>
      </w:pPr>
      <w:r>
        <w:rPr>
          <w:b/>
        </w:rPr>
        <w:t>Realistic Slippage and Fills:</w:t>
      </w:r>
      <w:r>
        <w:t xml:space="preserve"> Mark-to-market P&amp;L, bid/ask modeling, and liquidity gates.</w:t>
      </w:r>
    </w:p>
    <w:p w14:paraId="38A3E9C6" w14:textId="77777777" w:rsidR="00093AF8" w:rsidRDefault="00000000">
      <w:pPr>
        <w:pStyle w:val="ListParagraph"/>
        <w:numPr>
          <w:ilvl w:val="0"/>
          <w:numId w:val="45"/>
        </w:numPr>
      </w:pPr>
      <w:r>
        <w:rPr>
          <w:b/>
        </w:rPr>
        <w:t>Portfolio-Level Metrics:</w:t>
      </w:r>
      <w:r>
        <w:t xml:space="preserve"> Net profit, max drawdown, Sharpe ratio, win rate, profit factor, expectancy ratio.</w:t>
      </w:r>
    </w:p>
    <w:p w14:paraId="034C3078" w14:textId="77777777" w:rsidR="00093AF8" w:rsidRDefault="00000000">
      <w:pPr>
        <w:pStyle w:val="ListParagraph"/>
        <w:numPr>
          <w:ilvl w:val="0"/>
          <w:numId w:val="45"/>
        </w:numPr>
      </w:pPr>
      <w:r>
        <w:rPr>
          <w:b/>
        </w:rPr>
        <w:t>Regression Testing:</w:t>
      </w:r>
      <w:r>
        <w:t xml:space="preserve"> Golden datasets and deterministic replay for auditability.</w:t>
      </w:r>
    </w:p>
    <w:p w14:paraId="1CEC0F69" w14:textId="77777777" w:rsidR="00093AF8" w:rsidRDefault="00000000">
      <w:r>
        <w:rPr>
          <w:b/>
        </w:rPr>
        <w:t>Integration:</w:t>
      </w:r>
      <w:r>
        <w:t xml:space="preserve"> All backtesting protocols are enforced in both research and production environments, ensuring robust, reproducible performance evaluation.</w:t>
      </w:r>
    </w:p>
    <w:p w14:paraId="2718023F" w14:textId="2B2C6EC8" w:rsidR="00093AF8" w:rsidRDefault="00983B5F">
      <w:r>
        <w:pict w14:anchorId="16DAC62A">
          <v:rect id="_x0000_i1049" style="width:50pt;height:.05pt" o:hralign="center" o:hrstd="t" o:hr="t" stroked="f"/>
        </w:pict>
      </w:r>
    </w:p>
    <w:p w14:paraId="5F1ADFDC" w14:textId="77777777" w:rsidR="00093AF8" w:rsidRDefault="00000000">
      <w:pPr>
        <w:pStyle w:val="Heading2"/>
      </w:pPr>
      <w:r>
        <w:t>Example Rule Templates and Logic</w:t>
      </w:r>
    </w:p>
    <w:p w14:paraId="250AE4DF" w14:textId="77777777" w:rsidR="00093AF8" w:rsidRDefault="00000000">
      <w:pPr>
        <w:pStyle w:val="Heading3"/>
      </w:pPr>
      <w:r>
        <w:t>12. Indicator-Based Example Rule</w:t>
      </w:r>
    </w:p>
    <w:p w14:paraId="2DFB12B5" w14:textId="77777777" w:rsidR="00093AF8" w:rsidRDefault="00000000">
      <w:r>
        <w:rPr>
          <w:b/>
        </w:rPr>
        <w:t>Rule Name:</w:t>
      </w:r>
      <w:r>
        <w:t xml:space="preserve"> Dynamic Band Reversion with PSAR Flip</w:t>
      </w:r>
    </w:p>
    <w:p w14:paraId="14097F7A" w14:textId="77777777" w:rsidR="00093AF8" w:rsidRDefault="00000000">
      <w:r>
        <w:rPr>
          <w:b/>
        </w:rPr>
        <w:t>Description:</w:t>
      </w:r>
      <w:r>
        <w:t xml:space="preserve"> Triggers a call entry when the price breaks the lower dynamic Bollinger Band five times, PSAR flips down, and price crosses above the dynamic BB median within three bars.</w:t>
      </w:r>
    </w:p>
    <w:p w14:paraId="4B6C1701" w14:textId="77777777" w:rsidR="00093AF8" w:rsidRDefault="00000000">
      <w:r>
        <w:rPr>
          <w:b/>
        </w:rPr>
        <w:t>Logic Conditions:</w:t>
      </w:r>
    </w:p>
    <w:p w14:paraId="0CBB573C" w14:textId="77777777" w:rsidR="00093AF8" w:rsidRDefault="00000000">
      <w:pPr>
        <w:pStyle w:val="ListParagraph"/>
        <w:numPr>
          <w:ilvl w:val="0"/>
          <w:numId w:val="46"/>
        </w:numPr>
      </w:pPr>
      <w:r>
        <w:t>Price closes below lower dynamic BB for five consecutive bars.</w:t>
      </w:r>
    </w:p>
    <w:p w14:paraId="0A0E526C" w14:textId="77777777" w:rsidR="00093AF8" w:rsidRDefault="00000000">
      <w:pPr>
        <w:pStyle w:val="ListParagraph"/>
        <w:numPr>
          <w:ilvl w:val="0"/>
          <w:numId w:val="46"/>
        </w:numPr>
      </w:pPr>
      <w:r>
        <w:t>PSAR flips from uptrend to downtrend.</w:t>
      </w:r>
    </w:p>
    <w:p w14:paraId="627CA07F" w14:textId="77777777" w:rsidR="00093AF8" w:rsidRDefault="00000000">
      <w:pPr>
        <w:pStyle w:val="ListParagraph"/>
        <w:numPr>
          <w:ilvl w:val="0"/>
          <w:numId w:val="46"/>
        </w:numPr>
      </w:pPr>
      <w:r>
        <w:t>Within the next three bars, price crosses above dynamic BB median.</w:t>
      </w:r>
    </w:p>
    <w:p w14:paraId="622608DE" w14:textId="77777777" w:rsidR="00093AF8" w:rsidRDefault="00000000">
      <w:r>
        <w:rPr>
          <w:b/>
        </w:rPr>
        <w:t>Entry Trigger:</w:t>
      </w:r>
    </w:p>
    <w:p w14:paraId="682F1998" w14:textId="77777777" w:rsidR="00093AF8" w:rsidRDefault="00000000">
      <w:pPr>
        <w:pStyle w:val="ListParagraph"/>
        <w:numPr>
          <w:ilvl w:val="0"/>
          <w:numId w:val="47"/>
        </w:numPr>
      </w:pPr>
      <w:r>
        <w:t>Enter call (or call spread) on the bar where price crosses above median.</w:t>
      </w:r>
    </w:p>
    <w:p w14:paraId="71F5BA1A" w14:textId="77777777" w:rsidR="00093AF8" w:rsidRDefault="00000000">
      <w:r>
        <w:rPr>
          <w:b/>
        </w:rPr>
        <w:t>Exit Trigger:</w:t>
      </w:r>
    </w:p>
    <w:p w14:paraId="7AF16822" w14:textId="77777777" w:rsidR="00093AF8" w:rsidRDefault="00000000">
      <w:pPr>
        <w:pStyle w:val="ListParagraph"/>
        <w:numPr>
          <w:ilvl w:val="0"/>
          <w:numId w:val="48"/>
        </w:numPr>
      </w:pPr>
      <w:r>
        <w:t>Exit when price closes above upper dynamic BB or PSAR flips up.</w:t>
      </w:r>
    </w:p>
    <w:p w14:paraId="1A34E7C0" w14:textId="77777777" w:rsidR="00093AF8" w:rsidRDefault="00000000">
      <w:r>
        <w:rPr>
          <w:b/>
        </w:rPr>
        <w:lastRenderedPageBreak/>
        <w:t>Parameter Table:</w:t>
      </w:r>
    </w:p>
    <w:tbl>
      <w:tblPr>
        <w:tblStyle w:val="TableGrid"/>
        <w:tblW w:w="5000" w:type="pct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21"/>
        <w:gridCol w:w="4829"/>
      </w:tblGrid>
      <w:tr w:rsidR="00093AF8" w14:paraId="10930B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AAB6CEA" w14:textId="77777777" w:rsidR="00093AF8" w:rsidRDefault="00000000">
            <w:r>
              <w:t>Condition</w:t>
            </w:r>
          </w:p>
        </w:tc>
        <w:tc>
          <w:tcPr>
            <w:tcW w:w="0" w:type="auto"/>
          </w:tcPr>
          <w:p w14:paraId="1D7E47BE" w14:textId="77777777" w:rsidR="00093AF8" w:rsidRDefault="00000000">
            <w:r>
              <w:t>Value/Threshold</w:t>
            </w:r>
          </w:p>
        </w:tc>
      </w:tr>
      <w:tr w:rsidR="00093AF8" w14:paraId="79FD48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43B97FE" w14:textId="77777777" w:rsidR="00093AF8" w:rsidRDefault="00000000">
            <w:r>
              <w:t>BB Lower Breaks</w:t>
            </w:r>
          </w:p>
        </w:tc>
        <w:tc>
          <w:tcPr>
            <w:tcW w:w="0" w:type="auto"/>
          </w:tcPr>
          <w:p w14:paraId="2D42E2A3" w14:textId="77777777" w:rsidR="00093AF8" w:rsidRDefault="00000000">
            <w:r>
              <w:t>5 consecutive bars</w:t>
            </w:r>
          </w:p>
        </w:tc>
      </w:tr>
      <w:tr w:rsidR="00093AF8" w14:paraId="121DAD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4CC9270" w14:textId="77777777" w:rsidR="00093AF8" w:rsidRDefault="00000000">
            <w:r>
              <w:t>PSAR Flip</w:t>
            </w:r>
          </w:p>
        </w:tc>
        <w:tc>
          <w:tcPr>
            <w:tcW w:w="0" w:type="auto"/>
          </w:tcPr>
          <w:p w14:paraId="371A96F3" w14:textId="77777777" w:rsidR="00093AF8" w:rsidRDefault="00000000">
            <w:r>
              <w:t>Downtrend</w:t>
            </w:r>
          </w:p>
        </w:tc>
      </w:tr>
      <w:tr w:rsidR="00093AF8" w14:paraId="5FF32F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7A78D5D" w14:textId="77777777" w:rsidR="00093AF8" w:rsidRDefault="00000000">
            <w:r>
              <w:t>Median Cross</w:t>
            </w:r>
          </w:p>
        </w:tc>
        <w:tc>
          <w:tcPr>
            <w:tcW w:w="0" w:type="auto"/>
          </w:tcPr>
          <w:p w14:paraId="11E6D7D8" w14:textId="77777777" w:rsidR="00093AF8" w:rsidRDefault="00000000">
            <w:r>
              <w:t>Within 3 bars</w:t>
            </w:r>
          </w:p>
        </w:tc>
      </w:tr>
    </w:tbl>
    <w:p w14:paraId="0F778CEF" w14:textId="77777777" w:rsidR="00093AF8" w:rsidRDefault="00000000">
      <w:r>
        <w:rPr>
          <w:b/>
        </w:rPr>
        <w:t>Integration:</w:t>
      </w:r>
      <w:r>
        <w:t xml:space="preserve"> This rule is directly compatible with both rule-based and generative ML pipelines, and can be encoded as a feature or constraint in the CondorBrain model.</w:t>
      </w:r>
    </w:p>
    <w:p w14:paraId="786664F1" w14:textId="14CB1D2C" w:rsidR="00093AF8" w:rsidRDefault="00983B5F">
      <w:r>
        <w:pict w14:anchorId="61F100BD">
          <v:rect id="_x0000_i1050" style="width:50pt;height:.05pt" o:hralign="center" o:hrstd="t" o:hr="t" stroked="f"/>
        </w:pict>
      </w:r>
    </w:p>
    <w:p w14:paraId="0B3B73A1" w14:textId="77777777" w:rsidR="00093AF8" w:rsidRDefault="00000000">
      <w:pPr>
        <w:pStyle w:val="Heading2"/>
      </w:pPr>
      <w:r>
        <w:t>Summary Table: Indicator Thresholds and Rule Parameters</w:t>
      </w:r>
    </w:p>
    <w:tbl>
      <w:tblPr>
        <w:tblStyle w:val="TableGrid"/>
        <w:tblW w:w="5000" w:type="pct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64"/>
        <w:gridCol w:w="6586"/>
      </w:tblGrid>
      <w:tr w:rsidR="00093AF8" w14:paraId="1FBC11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2CFA78E" w14:textId="77777777" w:rsidR="00093AF8" w:rsidRDefault="00000000">
            <w:r>
              <w:t>Indicator</w:t>
            </w:r>
          </w:p>
        </w:tc>
        <w:tc>
          <w:tcPr>
            <w:tcW w:w="0" w:type="auto"/>
          </w:tcPr>
          <w:p w14:paraId="735BB1AC" w14:textId="77777777" w:rsidR="00093AF8" w:rsidRDefault="00000000">
            <w:r>
              <w:t>Thresholds / Conditions</w:t>
            </w:r>
          </w:p>
        </w:tc>
      </w:tr>
      <w:tr w:rsidR="00093AF8" w14:paraId="39CAB4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CF5F37F" w14:textId="77777777" w:rsidR="00093AF8" w:rsidRDefault="00000000">
            <w:r>
              <w:t>Bollinger Bands</w:t>
            </w:r>
          </w:p>
        </w:tc>
        <w:tc>
          <w:tcPr>
            <w:tcW w:w="0" w:type="auto"/>
          </w:tcPr>
          <w:p w14:paraId="528B01A3" w14:textId="77777777" w:rsidR="00093AF8" w:rsidRDefault="00000000">
            <w:r>
              <w:t>Dynamic, volatility-adaptive; squeeze = narrow bands</w:t>
            </w:r>
          </w:p>
        </w:tc>
      </w:tr>
      <w:tr w:rsidR="00093AF8" w14:paraId="75D3AC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0772291" w14:textId="77777777" w:rsidR="00093AF8" w:rsidRDefault="00000000">
            <w:r>
              <w:t>RSI</w:t>
            </w:r>
          </w:p>
        </w:tc>
        <w:tc>
          <w:tcPr>
            <w:tcW w:w="0" w:type="auto"/>
          </w:tcPr>
          <w:p w14:paraId="6575DE07" w14:textId="77777777" w:rsidR="00093AF8" w:rsidRDefault="00000000">
            <w:r>
              <w:t>Overbought &gt; 70, Oversold &lt; 30, Neutral = 40-60</w:t>
            </w:r>
          </w:p>
        </w:tc>
      </w:tr>
      <w:tr w:rsidR="00093AF8" w14:paraId="28DCEF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47D4691" w14:textId="77777777" w:rsidR="00093AF8" w:rsidRDefault="00000000">
            <w:r>
              <w:t>ADX</w:t>
            </w:r>
          </w:p>
        </w:tc>
        <w:tc>
          <w:tcPr>
            <w:tcW w:w="0" w:type="auto"/>
          </w:tcPr>
          <w:p w14:paraId="650917A5" w14:textId="77777777" w:rsidR="00093AF8" w:rsidRDefault="00000000">
            <w:r>
              <w:t>&gt; 25 (trend), &lt; 20 (range), normalized by volatility</w:t>
            </w:r>
          </w:p>
        </w:tc>
      </w:tr>
      <w:tr w:rsidR="00093AF8" w14:paraId="7C5FB6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ECF9FAF" w14:textId="77777777" w:rsidR="00093AF8" w:rsidRDefault="00000000">
            <w:r>
              <w:t>MACD</w:t>
            </w:r>
          </w:p>
        </w:tc>
        <w:tc>
          <w:tcPr>
            <w:tcW w:w="0" w:type="auto"/>
          </w:tcPr>
          <w:p w14:paraId="3E2DC15C" w14:textId="77777777" w:rsidR="00093AF8" w:rsidRDefault="00000000">
            <w:r>
              <w:t>Crossover confirmation with breakout direction</w:t>
            </w:r>
          </w:p>
        </w:tc>
      </w:tr>
      <w:tr w:rsidR="00093AF8" w14:paraId="00B89A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EE9ECD2" w14:textId="77777777" w:rsidR="00093AF8" w:rsidRDefault="00000000">
            <w:r>
              <w:t>Volume</w:t>
            </w:r>
          </w:p>
        </w:tc>
        <w:tc>
          <w:tcPr>
            <w:tcW w:w="0" w:type="auto"/>
          </w:tcPr>
          <w:p w14:paraId="6F2F32B1" w14:textId="77777777" w:rsidR="00093AF8" w:rsidRDefault="00000000">
            <w:r>
              <w:t>Spike = &gt;1.5x 20-bar average</w:t>
            </w:r>
          </w:p>
        </w:tc>
      </w:tr>
      <w:tr w:rsidR="00093AF8" w14:paraId="553B70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510BC60" w14:textId="77777777" w:rsidR="00093AF8" w:rsidRDefault="00000000">
            <w:r>
              <w:t>Spread</w:t>
            </w:r>
          </w:p>
        </w:tc>
        <w:tc>
          <w:tcPr>
            <w:tcW w:w="0" w:type="auto"/>
          </w:tcPr>
          <w:p w14:paraId="2E1776F5" w14:textId="77777777" w:rsidR="00093AF8" w:rsidRDefault="00000000">
            <w:r>
              <w:t>Compare to average H-L over N bars</w:t>
            </w:r>
          </w:p>
        </w:tc>
      </w:tr>
      <w:tr w:rsidR="00093AF8" w14:paraId="29A119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44EC3AE" w14:textId="77777777" w:rsidR="00093AF8" w:rsidRDefault="00000000">
            <w:r>
              <w:t>PSAR</w:t>
            </w:r>
          </w:p>
        </w:tc>
        <w:tc>
          <w:tcPr>
            <w:tcW w:w="0" w:type="auto"/>
          </w:tcPr>
          <w:p w14:paraId="3CB5E864" w14:textId="77777777" w:rsidR="00093AF8" w:rsidRDefault="00000000">
            <w:r>
              <w:t>ATR-scaled, adaptive acceleration</w:t>
            </w:r>
          </w:p>
        </w:tc>
      </w:tr>
      <w:tr w:rsidR="00093AF8" w14:paraId="21729E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462B10E" w14:textId="77777777" w:rsidR="00093AF8" w:rsidRDefault="00000000">
            <w:r>
              <w:t>Persistent Homology</w:t>
            </w:r>
          </w:p>
        </w:tc>
        <w:tc>
          <w:tcPr>
            <w:tcW w:w="0" w:type="auto"/>
          </w:tcPr>
          <w:p w14:paraId="792F2A31" w14:textId="77777777" w:rsidR="00093AF8" w:rsidRDefault="00000000">
            <w:r>
              <w:t>Regime signature for consolidation/breakout/chaos</w:t>
            </w:r>
          </w:p>
        </w:tc>
      </w:tr>
    </w:tbl>
    <w:p w14:paraId="452EC2AA" w14:textId="3AD79103" w:rsidR="00093AF8" w:rsidRDefault="00983B5F">
      <w:r>
        <w:pict w14:anchorId="75B63770">
          <v:rect id="_x0000_i1051" style="width:50pt;height:.05pt" o:hralign="center" o:hrstd="t" o:hr="t" stroked="f"/>
        </w:pict>
      </w:r>
    </w:p>
    <w:p w14:paraId="2DEEC86E" w14:textId="77777777" w:rsidR="00093AF8" w:rsidRDefault="00000000">
      <w:pPr>
        <w:pStyle w:val="Heading2"/>
      </w:pPr>
      <w:r>
        <w:t>Conclusion</w:t>
      </w:r>
    </w:p>
    <w:p w14:paraId="3C8BE12E" w14:textId="77777777" w:rsidR="00093AF8" w:rsidRDefault="00000000">
      <w:r>
        <w:t xml:space="preserve">This rulebook provides a rigorous, institutional-grade framework for SPY options trading within the Quantor-MTFuzz/CondorBrain system. By integrating dynamic, volatility-adaptive indicators, multi-timeframe consensus, fuzzy logic sizing, neural forecasts, and robust risk controls, the rules enable precise, interpretable, and risk-aligned trading </w:t>
      </w:r>
      <w:r>
        <w:lastRenderedPageBreak/>
        <w:t>decisions. All rules are engineered for seamless integration into both rule-based and generative ML pipelines, with full compatibility for forward predictors, fuzzy logic sizing, and institutional risk management.</w:t>
      </w:r>
    </w:p>
    <w:p w14:paraId="5D4A648C" w14:textId="77777777" w:rsidR="00093AF8" w:rsidRDefault="00000000">
      <w:r>
        <w:t>The system's architecture, loss functions, and engineering practices ensure that trading performance is robust, reproducible, and aligned with real-world institutional standards. This rulebook serves as both a practical implementation guide and a theoretical foundation for ongoing research and deployment in advanced options trading systems.</w:t>
      </w:r>
    </w:p>
    <w:p w14:paraId="0A00299A" w14:textId="6F44E085" w:rsidR="00093AF8" w:rsidRDefault="00983B5F">
      <w:r>
        <w:pict w14:anchorId="6A79A94A">
          <v:rect id="_x0000_i1052" style="width:50pt;height:.05pt" o:hralign="center" o:hrstd="t" o:hr="t" stroked="f"/>
        </w:pict>
      </w:r>
    </w:p>
    <w:p w14:paraId="4348AB26" w14:textId="77777777" w:rsidR="00093AF8" w:rsidRDefault="00000000">
      <w:r>
        <w:rPr>
          <w:b/>
        </w:rPr>
        <w:t>References:</w:t>
      </w:r>
      <w:r>
        <w:br/>
        <w:t>All mathematical definitions, engineering practices, and rule logic are directly sourced from the CondorBrain/Quantor-MTFuzz documentation and supporting technical reports, including:</w:t>
      </w:r>
    </w:p>
    <w:p w14:paraId="55DA9F1B" w14:textId="77777777" w:rsidR="00093AF8" w:rsidRDefault="00000000">
      <w:pPr>
        <w:pStyle w:val="ListParagraph"/>
        <w:numPr>
          <w:ilvl w:val="0"/>
          <w:numId w:val="49"/>
        </w:numPr>
      </w:pPr>
      <w:r>
        <w:t>Loss Function Specification and Training Error Interpretation</w:t>
      </w:r>
    </w:p>
    <w:p w14:paraId="3F16A188" w14:textId="77777777" w:rsidR="00093AF8" w:rsidRDefault="00000000">
      <w:pPr>
        <w:pStyle w:val="ListParagraph"/>
        <w:numPr>
          <w:ilvl w:val="0"/>
          <w:numId w:val="49"/>
        </w:numPr>
      </w:pPr>
      <w:r>
        <w:t>Dynamic Market Indicators - Math and Pythonic integration for CondorIntelligence</w:t>
      </w:r>
    </w:p>
    <w:p w14:paraId="623FA643" w14:textId="77777777" w:rsidR="00093AF8" w:rsidRDefault="00000000">
      <w:pPr>
        <w:pStyle w:val="ListParagraph"/>
        <w:numPr>
          <w:ilvl w:val="0"/>
          <w:numId w:val="49"/>
        </w:numPr>
      </w:pPr>
      <w:r>
        <w:t>Scientific Specification: CondorBrain &amp; Mamba Architecture</w:t>
      </w:r>
    </w:p>
    <w:p w14:paraId="3EDA3999" w14:textId="77777777" w:rsidR="00093AF8" w:rsidRDefault="00000000">
      <w:pPr>
        <w:pStyle w:val="ListParagraph"/>
        <w:numPr>
          <w:ilvl w:val="0"/>
          <w:numId w:val="49"/>
        </w:numPr>
      </w:pPr>
      <w:r>
        <w:t>Enhancing the Mamba 2 Neural Network for Advanced Trading and ROI Optimization</w:t>
      </w:r>
    </w:p>
    <w:p w14:paraId="54E07394" w14:textId="77777777" w:rsidR="00093AF8" w:rsidRDefault="00000000">
      <w:pPr>
        <w:pStyle w:val="ListParagraph"/>
        <w:numPr>
          <w:ilvl w:val="0"/>
          <w:numId w:val="49"/>
        </w:numPr>
      </w:pPr>
      <w:r>
        <w:t>Enhancing CondorBrain (Mamba-2) for Institutional-Grade SPY Options Trading</w:t>
      </w:r>
    </w:p>
    <w:p w14:paraId="41BEDC2B" w14:textId="77777777" w:rsidR="00093AF8" w:rsidRDefault="00000000">
      <w:pPr>
        <w:pStyle w:val="ListParagraph"/>
        <w:numPr>
          <w:ilvl w:val="0"/>
          <w:numId w:val="49"/>
        </w:numPr>
      </w:pPr>
      <w:r>
        <w:t>Integrated Implementation Strategy: Synthesizing CondorBrain Architectures</w:t>
      </w:r>
    </w:p>
    <w:p w14:paraId="52112A92" w14:textId="77777777" w:rsidR="00093AF8" w:rsidRDefault="00000000">
      <w:pPr>
        <w:pStyle w:val="ListParagraph"/>
        <w:numPr>
          <w:ilvl w:val="0"/>
          <w:numId w:val="49"/>
        </w:numPr>
      </w:pPr>
      <w:r>
        <w:t>Condor Brain Mathematical Reference Manual</w:t>
      </w:r>
    </w:p>
    <w:p w14:paraId="779B11C8" w14:textId="77777777" w:rsidR="00093AF8" w:rsidRDefault="00000000">
      <w:r>
        <w:t>All code snippets and formulas are implemented and validated in the production CondorBrain codebase. For detailed mathematical proofs and implementation details, see the referenced documents and Python modules.</w:t>
      </w:r>
    </w:p>
    <w:sectPr w:rsidR="00093A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BA6A8" w14:textId="77777777" w:rsidR="00D201E2" w:rsidRDefault="00D201E2">
      <w:pPr>
        <w:spacing w:before="0" w:after="0" w:line="240" w:lineRule="auto"/>
      </w:pPr>
      <w:r>
        <w:separator/>
      </w:r>
    </w:p>
  </w:endnote>
  <w:endnote w:type="continuationSeparator" w:id="0">
    <w:p w14:paraId="5EF1E1E7" w14:textId="77777777" w:rsidR="00D201E2" w:rsidRDefault="00D201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8E72E" w14:textId="77777777" w:rsidR="00983B5F" w:rsidRDefault="00983B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4789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B46D9E8" w14:textId="30EAB165" w:rsidR="00983B5F" w:rsidRDefault="00983B5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34A4295" w14:textId="6E9F0498" w:rsidR="00093AF8" w:rsidRDefault="00093AF8" w:rsidP="00983B5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5CD61" w14:textId="77777777" w:rsidR="00983B5F" w:rsidRDefault="00983B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5A9E2" w14:textId="77777777" w:rsidR="00D201E2" w:rsidRDefault="00D201E2">
      <w:pPr>
        <w:spacing w:before="0" w:after="0" w:line="240" w:lineRule="auto"/>
      </w:pPr>
      <w:r>
        <w:separator/>
      </w:r>
    </w:p>
  </w:footnote>
  <w:footnote w:type="continuationSeparator" w:id="0">
    <w:p w14:paraId="3AA3BA0B" w14:textId="77777777" w:rsidR="00D201E2" w:rsidRDefault="00D201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10B3F" w14:textId="77777777" w:rsidR="00983B5F" w:rsidRDefault="00983B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D181F" w14:textId="77777777" w:rsidR="00983B5F" w:rsidRDefault="00983B5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69E7A" w14:textId="77777777" w:rsidR="00983B5F" w:rsidRDefault="00983B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7C01"/>
    <w:multiLevelType w:val="multilevel"/>
    <w:tmpl w:val="FB1634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87F74B0"/>
    <w:multiLevelType w:val="multilevel"/>
    <w:tmpl w:val="B07283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53311442">
    <w:abstractNumId w:val="1"/>
  </w:num>
  <w:num w:numId="2" w16cid:durableId="1979912068">
    <w:abstractNumId w:val="1"/>
  </w:num>
  <w:num w:numId="3" w16cid:durableId="27532628">
    <w:abstractNumId w:val="1"/>
  </w:num>
  <w:num w:numId="4" w16cid:durableId="363793262">
    <w:abstractNumId w:val="1"/>
  </w:num>
  <w:num w:numId="5" w16cid:durableId="728766103">
    <w:abstractNumId w:val="1"/>
  </w:num>
  <w:num w:numId="6" w16cid:durableId="143552548">
    <w:abstractNumId w:val="1"/>
  </w:num>
  <w:num w:numId="7" w16cid:durableId="1118840829">
    <w:abstractNumId w:val="1"/>
  </w:num>
  <w:num w:numId="8" w16cid:durableId="1929655317">
    <w:abstractNumId w:val="1"/>
  </w:num>
  <w:num w:numId="9" w16cid:durableId="76178143">
    <w:abstractNumId w:val="1"/>
  </w:num>
  <w:num w:numId="10" w16cid:durableId="880899031">
    <w:abstractNumId w:val="1"/>
  </w:num>
  <w:num w:numId="11" w16cid:durableId="1864660848">
    <w:abstractNumId w:val="1"/>
  </w:num>
  <w:num w:numId="12" w16cid:durableId="987325412">
    <w:abstractNumId w:val="1"/>
  </w:num>
  <w:num w:numId="13" w16cid:durableId="647058736">
    <w:abstractNumId w:val="1"/>
  </w:num>
  <w:num w:numId="14" w16cid:durableId="1335260172">
    <w:abstractNumId w:val="1"/>
  </w:num>
  <w:num w:numId="15" w16cid:durableId="710499801">
    <w:abstractNumId w:val="1"/>
  </w:num>
  <w:num w:numId="16" w16cid:durableId="2037610964">
    <w:abstractNumId w:val="1"/>
  </w:num>
  <w:num w:numId="17" w16cid:durableId="1629584172">
    <w:abstractNumId w:val="1"/>
  </w:num>
  <w:num w:numId="18" w16cid:durableId="1692216592">
    <w:abstractNumId w:val="1"/>
  </w:num>
  <w:num w:numId="19" w16cid:durableId="2100635763">
    <w:abstractNumId w:val="1"/>
  </w:num>
  <w:num w:numId="20" w16cid:durableId="578488416">
    <w:abstractNumId w:val="1"/>
  </w:num>
  <w:num w:numId="21" w16cid:durableId="328607723">
    <w:abstractNumId w:val="1"/>
  </w:num>
  <w:num w:numId="22" w16cid:durableId="645159377">
    <w:abstractNumId w:val="1"/>
  </w:num>
  <w:num w:numId="23" w16cid:durableId="1542521112">
    <w:abstractNumId w:val="1"/>
  </w:num>
  <w:num w:numId="24" w16cid:durableId="666858521">
    <w:abstractNumId w:val="1"/>
  </w:num>
  <w:num w:numId="25" w16cid:durableId="1517961575">
    <w:abstractNumId w:val="1"/>
  </w:num>
  <w:num w:numId="26" w16cid:durableId="220989368">
    <w:abstractNumId w:val="1"/>
  </w:num>
  <w:num w:numId="27" w16cid:durableId="1743406184">
    <w:abstractNumId w:val="1"/>
  </w:num>
  <w:num w:numId="28" w16cid:durableId="1622152502">
    <w:abstractNumId w:val="1"/>
  </w:num>
  <w:num w:numId="29" w16cid:durableId="1917471207">
    <w:abstractNumId w:val="1"/>
  </w:num>
  <w:num w:numId="30" w16cid:durableId="197401151">
    <w:abstractNumId w:val="1"/>
  </w:num>
  <w:num w:numId="31" w16cid:durableId="178929114">
    <w:abstractNumId w:val="1"/>
  </w:num>
  <w:num w:numId="32" w16cid:durableId="241068166">
    <w:abstractNumId w:val="1"/>
  </w:num>
  <w:num w:numId="33" w16cid:durableId="1921451300">
    <w:abstractNumId w:val="1"/>
  </w:num>
  <w:num w:numId="34" w16cid:durableId="1057508779">
    <w:abstractNumId w:val="1"/>
  </w:num>
  <w:num w:numId="35" w16cid:durableId="625547140">
    <w:abstractNumId w:val="1"/>
  </w:num>
  <w:num w:numId="36" w16cid:durableId="1818715958">
    <w:abstractNumId w:val="1"/>
  </w:num>
  <w:num w:numId="37" w16cid:durableId="2034257054">
    <w:abstractNumId w:val="1"/>
  </w:num>
  <w:num w:numId="38" w16cid:durableId="663356199">
    <w:abstractNumId w:val="1"/>
  </w:num>
  <w:num w:numId="39" w16cid:durableId="126551063">
    <w:abstractNumId w:val="0"/>
  </w:num>
  <w:num w:numId="40" w16cid:durableId="1558130729">
    <w:abstractNumId w:val="1"/>
  </w:num>
  <w:num w:numId="41" w16cid:durableId="385765447">
    <w:abstractNumId w:val="1"/>
  </w:num>
  <w:num w:numId="42" w16cid:durableId="1304654636">
    <w:abstractNumId w:val="1"/>
  </w:num>
  <w:num w:numId="43" w16cid:durableId="1021711056">
    <w:abstractNumId w:val="1"/>
  </w:num>
  <w:num w:numId="44" w16cid:durableId="1400060190">
    <w:abstractNumId w:val="1"/>
  </w:num>
  <w:num w:numId="45" w16cid:durableId="287929613">
    <w:abstractNumId w:val="1"/>
  </w:num>
  <w:num w:numId="46" w16cid:durableId="1849975555">
    <w:abstractNumId w:val="1"/>
  </w:num>
  <w:num w:numId="47" w16cid:durableId="1674868815">
    <w:abstractNumId w:val="1"/>
  </w:num>
  <w:num w:numId="48" w16cid:durableId="1765372774">
    <w:abstractNumId w:val="1"/>
  </w:num>
  <w:num w:numId="49" w16cid:durableId="2110351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F8"/>
    <w:rsid w:val="00093AF8"/>
    <w:rsid w:val="0015720E"/>
    <w:rsid w:val="00983B5F"/>
    <w:rsid w:val="00D20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2E7C"/>
  <w15:docId w15:val="{EDD43A2B-3DD0-4D47-9283-278AB834B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uiPriority w:val="9"/>
    <w:unhideWhenUsed/>
    <w:qFormat/>
    <w:pPr>
      <w:spacing w:before="360"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itle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983B5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B5F"/>
  </w:style>
  <w:style w:type="paragraph" w:styleId="Footer">
    <w:name w:val="footer"/>
    <w:basedOn w:val="Normal"/>
    <w:link w:val="FooterChar"/>
    <w:uiPriority w:val="99"/>
    <w:unhideWhenUsed/>
    <w:rsid w:val="00983B5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3146</Words>
  <Characters>20643</Characters>
  <Application>Microsoft Office Word</Application>
  <DocSecurity>0</DocSecurity>
  <Lines>503</Lines>
  <Paragraphs>371</Paragraphs>
  <ScaleCrop>false</ScaleCrop>
  <Company/>
  <LinksUpToDate>false</LinksUpToDate>
  <CharactersWithSpaces>23418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Institutional-Grade Trading Rules for SPY Options Model Integration</dc:title>
  <dc:creator>Microsoft Copilot</dc:creator>
  <cp:lastModifiedBy>FIGHT THE DEMONS</cp:lastModifiedBy>
  <cp:revision>2</cp:revision>
  <dcterms:created xsi:type="dcterms:W3CDTF">2026-01-20T06:16:00Z</dcterms:created>
  <dcterms:modified xsi:type="dcterms:W3CDTF">2026-01-20T06:16:00Z</dcterms:modified>
</cp:coreProperties>
</file>