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Rule A2: MACD Crossover with Dynamic Band Expansion</w:t>
      </w:r>
    </w:p>
    <w:p>
      <w:pPr>
        <w:pStyle w:val="Heading1"/>
      </w:pPr>
      <w:r>
        <w:t>Summary</w:t>
      </w:r>
    </w:p>
    <w:p>
      <w:r>
        <w:t>This rule uses a volatility-adaptive MACD crossover in conjunction with dynamic Bollinger Band expansion to identify strong trend initiation. The rule captures the transition from consolidation (narrow bands) to trending (widening bands) with momentum confirmation from MACD.</w:t>
      </w:r>
    </w:p>
    <w:p/>
    <w:p>
      <w:r>
        <w:t>Strategy Type: Trend-Following / Momentum</w:t>
      </w:r>
    </w:p>
    <w:p>
      <w:r>
        <w:t>Timeframe: 1-minute, 5-minute, 15-minute</w:t>
      </w:r>
    </w:p>
    <w:p>
      <w:r>
        <w:t>Application: Long/short directional trades, call/put spreads</w:t>
      </w:r>
    </w:p>
    <w:p>
      <w:pPr>
        <w:pStyle w:val="Heading1"/>
      </w:pPr>
      <w:r>
        <w:t>1. Mathematical Derivations</w:t>
      </w:r>
    </w:p>
    <w:p>
      <w:pPr>
        <w:pStyle w:val="Heading2"/>
      </w:pPr>
      <w:r>
        <w:t>1.1 Volatility-Adaptive MACD</w:t>
      </w:r>
    </w:p>
    <w:p>
      <w:r>
        <w:t>Standard MACD is computed as:</w:t>
      </w:r>
    </w:p>
    <w:p>
      <w:pPr>
        <w:jc w:val="center"/>
      </w:pPr>
      <w:r>
        <w:rPr>
          <w:i/>
        </w:rPr>
        <w:t>MACD(t) = EMA_12(t) − EMA_26(t)</w:t>
      </w:r>
    </w:p>
    <w:p>
      <w:pPr>
        <w:jc w:val="center"/>
      </w:pPr>
      <w:r>
        <w:rPr>
          <w:i/>
        </w:rPr>
        <w:t>Signal(t) = EMA_9(MACD(t))</w:t>
      </w:r>
    </w:p>
    <w:p>
      <w:pPr>
        <w:jc w:val="center"/>
      </w:pPr>
      <w:r>
        <w:rPr>
          <w:i/>
        </w:rPr>
        <w:t>Histogram(t) = MACD(t) − Signal(t)</w:t>
      </w:r>
    </w:p>
    <w:p/>
    <w:p>
      <w:r>
        <w:t>The volatility-normalized MACD divides by realized volatility:</w:t>
      </w:r>
    </w:p>
    <w:p>
      <w:pPr>
        <w:jc w:val="center"/>
      </w:pPr>
      <w:r>
        <w:rPr>
          <w:i/>
        </w:rPr>
        <w:t>MACD_normalized(t) = MACD(t) / σ_n(t)</w:t>
      </w:r>
    </w:p>
    <w:p>
      <w:pPr>
        <w:jc w:val="center"/>
      </w:pPr>
      <w:r>
        <w:rPr>
          <w:i/>
        </w:rPr>
        <w:t>Signal_normalized(t) = Signal(t) / σ_n(t)</w:t>
      </w:r>
    </w:p>
    <w:p/>
    <w:p>
      <w:r>
        <w:t>Where σ_n(t) is the n-period standard deviation of returns.</w:t>
      </w:r>
    </w:p>
    <w:p>
      <w:pPr>
        <w:pStyle w:val="Heading2"/>
      </w:pPr>
      <w:r>
        <w:t>1.2 Dynamic Bollinger Band Expansion</w:t>
      </w:r>
    </w:p>
    <w:p>
      <w:r>
        <w:t>Band expansion is measured by the percentage change in bandwidth:</w:t>
      </w:r>
    </w:p>
    <w:p>
      <w:pPr>
        <w:jc w:val="center"/>
      </w:pPr>
      <w:r>
        <w:rPr>
          <w:i/>
        </w:rPr>
        <w:t>Expansion(t, y) = (Bandwidth(t) − Bandwidth(t−y)) / Bandwidth(t−y) × 100%</w:t>
      </w:r>
    </w:p>
    <w:p/>
    <w:p>
      <w:r>
        <w:t>An expansion event is detected when:</w:t>
      </w:r>
    </w:p>
    <w:p>
      <w:pPr>
        <w:jc w:val="center"/>
      </w:pPr>
      <w:r>
        <w:rPr>
          <w:i/>
        </w:rPr>
        <w:t>Expansion(t, y) &gt; X%</w:t>
      </w:r>
    </w:p>
    <w:p/>
    <w:p>
      <w:r>
        <w:t>Default: X = 10%, y = 5 bars</w:t>
      </w:r>
    </w:p>
    <w:p>
      <w:pPr>
        <w:pStyle w:val="Heading2"/>
      </w:pPr>
      <w:r>
        <w:t>1.3 MACD Crossover Condition</w:t>
      </w:r>
    </w:p>
    <w:p>
      <w:r>
        <w:t>Bullish crossover:</w:t>
      </w:r>
    </w:p>
    <w:p>
      <w:pPr>
        <w:jc w:val="center"/>
      </w:pPr>
      <w:r>
        <w:rPr>
          <w:i/>
        </w:rPr>
        <w:t>MACD_normalized(t) &gt; Signal_normalized(t) AND MACD_normalized(t−1) ≤ Signal_normalized(t−1)</w:t>
      </w:r>
    </w:p>
    <w:p/>
    <w:p>
      <w:r>
        <w:t>Bearish crossover:</w:t>
      </w:r>
    </w:p>
    <w:p>
      <w:pPr>
        <w:jc w:val="center"/>
      </w:pPr>
      <w:r>
        <w:rPr>
          <w:i/>
        </w:rPr>
        <w:t>MACD_normalized(t) &lt; Signal_normalized(t) AND MACD_normalized(t−1) ≥ Signal_normalized(t−1)</w:t>
      </w:r>
    </w:p>
    <w:p>
      <w:pPr>
        <w:pStyle w:val="Heading1"/>
      </w:pPr>
      <w:r>
        <w:t>2. Logic Conditions</w:t>
      </w:r>
    </w:p>
    <w:p>
      <w:r>
        <w:t>For LONG entry:</w:t>
      </w:r>
    </w:p>
    <w:p>
      <w:r>
        <w:t>1. Bollinger Bands widening: Expansion(t, 5) &gt; 10%</w:t>
      </w:r>
    </w:p>
    <w:p>
      <w:r>
        <w:t>2. MACD bullish crossover: MACD_normalized(t) crosses above Signal_normalized(t)</w:t>
      </w:r>
    </w:p>
    <w:p>
      <w:r>
        <w:t>3. ADX_normalized(t) &gt; 20 (minimum trend strength)</w:t>
      </w:r>
    </w:p>
    <w:p>
      <w:r>
        <w:t>4. Price breaks above Upper Dynamic Band</w:t>
      </w:r>
    </w:p>
    <w:p/>
    <w:p>
      <w:r>
        <w:t>For SHORT entry:</w:t>
      </w:r>
    </w:p>
    <w:p>
      <w:r>
        <w:t>1. Bollinger Bands widening: Expansion(t, 5) &gt; 10%</w:t>
      </w:r>
    </w:p>
    <w:p>
      <w:r>
        <w:t>2. MACD bearish crossover: MACD_normalized(t) crosses below Signal_normalized(t)</w:t>
      </w:r>
    </w:p>
    <w:p>
      <w:r>
        <w:t>3. ADX_normalized(t) &gt; 20</w:t>
      </w:r>
    </w:p>
    <w:p>
      <w:r>
        <w:t>4. Price breaks below Lower Dynamic Band</w:t>
      </w:r>
    </w:p>
    <w:p>
      <w:pPr>
        <w:pStyle w:val="Heading1"/>
      </w:pPr>
      <w:r>
        <w:t>3. Entry and Exit Triggers</w:t>
      </w:r>
    </w:p>
    <w:p>
      <w:pPr>
        <w:pStyle w:val="Heading2"/>
      </w:pPr>
      <w:r>
        <w:t>3.1 Entry Trigger</w:t>
      </w:r>
    </w:p>
    <w:p>
      <w:r>
        <w:t>• LONG: Enter at bar close when all four logic conditions are met</w:t>
      </w:r>
    </w:p>
    <w:p>
      <w:r>
        <w:t>• SHORT: Enter at bar close when all four logic conditions are met</w:t>
      </w:r>
    </w:p>
    <w:p>
      <w:pPr>
        <w:pStyle w:val="Heading2"/>
      </w:pPr>
      <w:r>
        <w:t>3.2 Exit Trigger</w:t>
      </w:r>
    </w:p>
    <w:p>
      <w:r>
        <w:t>Exit when:</w:t>
      </w:r>
    </w:p>
    <w:p>
      <w:r>
        <w:t>• MACD line crosses back (reversal crossover)</w:t>
      </w:r>
    </w:p>
    <w:p>
      <w:r>
        <w:t>• Price closes below/above Middle Dynamic Band (for long/short)</w:t>
      </w:r>
    </w:p>
    <w:p>
      <w:r>
        <w:t>• Bollinger Band width begins to contract (Expansion &lt; 0%)</w:t>
      </w:r>
    </w:p>
    <w:p>
      <w:pPr>
        <w:pStyle w:val="Heading1"/>
      </w:pPr>
      <w:r>
        <w:t>4. Parameter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Default Value</w:t>
            </w:r>
          </w:p>
        </w:tc>
        <w:tc>
          <w:tcPr>
            <w:tcW w:type="dxa" w:w="2880"/>
          </w:tcPr>
          <w:p>
            <w:r>
              <w:t>Description</w:t>
            </w:r>
          </w:p>
        </w:tc>
      </w:tr>
      <w:tr>
        <w:tc>
          <w:tcPr>
            <w:tcW w:type="dxa" w:w="2880"/>
          </w:tcPr>
          <w:p>
            <w:r>
              <w:t>MACD Fast Period</w:t>
            </w:r>
          </w:p>
        </w:tc>
        <w:tc>
          <w:tcPr>
            <w:tcW w:type="dxa" w:w="2880"/>
          </w:tcPr>
          <w:p>
            <w:r>
              <w:t>12</w:t>
            </w:r>
          </w:p>
        </w:tc>
        <w:tc>
          <w:tcPr>
            <w:tcW w:type="dxa" w:w="2880"/>
          </w:tcPr>
          <w:p>
            <w:r>
              <w:t>Fast EMA period</w:t>
            </w:r>
          </w:p>
        </w:tc>
      </w:tr>
      <w:tr>
        <w:tc>
          <w:tcPr>
            <w:tcW w:type="dxa" w:w="2880"/>
          </w:tcPr>
          <w:p>
            <w:r>
              <w:t>MACD Slow Period</w:t>
            </w:r>
          </w:p>
        </w:tc>
        <w:tc>
          <w:tcPr>
            <w:tcW w:type="dxa" w:w="2880"/>
          </w:tcPr>
          <w:p>
            <w:r>
              <w:t>26</w:t>
            </w:r>
          </w:p>
        </w:tc>
        <w:tc>
          <w:tcPr>
            <w:tcW w:type="dxa" w:w="2880"/>
          </w:tcPr>
          <w:p>
            <w:r>
              <w:t>Slow EMA period</w:t>
            </w:r>
          </w:p>
        </w:tc>
      </w:tr>
      <w:tr>
        <w:tc>
          <w:tcPr>
            <w:tcW w:type="dxa" w:w="2880"/>
          </w:tcPr>
          <w:p>
            <w:r>
              <w:t>MACD Signal Period</w:t>
            </w:r>
          </w:p>
        </w:tc>
        <w:tc>
          <w:tcPr>
            <w:tcW w:type="dxa" w:w="2880"/>
          </w:tcPr>
          <w:p>
            <w:r>
              <w:t>9</w:t>
            </w:r>
          </w:p>
        </w:tc>
        <w:tc>
          <w:tcPr>
            <w:tcW w:type="dxa" w:w="2880"/>
          </w:tcPr>
          <w:p>
            <w:r>
              <w:t>Signal line EMA period</w:t>
            </w:r>
          </w:p>
        </w:tc>
      </w:tr>
      <w:tr>
        <w:tc>
          <w:tcPr>
            <w:tcW w:type="dxa" w:w="2880"/>
          </w:tcPr>
          <w:p>
            <w:r>
              <w:t>Expansion Threshold X</w:t>
            </w:r>
          </w:p>
        </w:tc>
        <w:tc>
          <w:tcPr>
            <w:tcW w:type="dxa" w:w="2880"/>
          </w:tcPr>
          <w:p>
            <w:r>
              <w:t>10%</w:t>
            </w:r>
          </w:p>
        </w:tc>
        <w:tc>
          <w:tcPr>
            <w:tcW w:type="dxa" w:w="2880"/>
          </w:tcPr>
          <w:p>
            <w:r>
              <w:t>Minimum bandwidth expansion</w:t>
            </w:r>
          </w:p>
        </w:tc>
      </w:tr>
      <w:tr>
        <w:tc>
          <w:tcPr>
            <w:tcW w:type="dxa" w:w="2880"/>
          </w:tcPr>
          <w:p>
            <w:r>
              <w:t>Expansion Lookback y</w:t>
            </w:r>
          </w:p>
        </w:tc>
        <w:tc>
          <w:tcPr>
            <w:tcW w:type="dxa" w:w="2880"/>
          </w:tcPr>
          <w:p>
            <w:r>
              <w:t>5</w:t>
            </w:r>
          </w:p>
        </w:tc>
        <w:tc>
          <w:tcPr>
            <w:tcW w:type="dxa" w:w="2880"/>
          </w:tcPr>
          <w:p>
            <w:r>
              <w:t>Bars to measure expansion over</w:t>
            </w:r>
          </w:p>
        </w:tc>
      </w:tr>
    </w:tbl>
    <w:p>
      <w:pPr>
        <w:pStyle w:val="Heading1"/>
      </w:pPr>
      <w:r>
        <w:t>5. Integration Notes</w:t>
      </w:r>
    </w:p>
    <w:p>
      <w:r>
        <w:t>• MACD and BB expansion are computed using volatility-adaptive formulas</w:t>
      </w:r>
    </w:p>
    <w:p>
      <w:r>
        <w:t>• Suitable for direct execution and as model training features</w:t>
      </w:r>
    </w:p>
    <w:p>
      <w:r>
        <w:t>• Compatible with fuzzy logic confidence scoring</w:t>
      </w:r>
    </w:p>
    <w:p>
      <w:r>
        <w:t>• Crossover signals can be pre-computed for faster inference</w:t>
      </w:r>
    </w:p>
    <w:p>
      <w:pPr>
        <w:pStyle w:val="Heading1"/>
      </w:pPr>
      <w:r>
        <w:t>6. References</w:t>
      </w:r>
    </w:p>
    <w:p>
      <w:r>
        <w:t>• Dynamic Market Indicators - Math and Pythonic integration</w:t>
      </w:r>
    </w:p>
    <w:p>
      <w:r>
        <w:t>• Scientific Specification: CondorBrain &amp; Mamba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