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B1: Dynamic Band Reversion with Fuzzy Confirmation</w:t>
      </w:r>
    </w:p>
    <w:p>
      <w:pPr>
        <w:pStyle w:val="Heading1"/>
      </w:pPr>
      <w:r>
        <w:t>Summary</w:t>
      </w:r>
    </w:p>
    <w:p>
      <w:r>
        <w:t>This rule trades mean reversion at dynamic Bollinger Band extremes, confirmed by fuzzy logic consensus. It identifies overbought/oversold conditions using dynamic RSI and Bollinger Bands, then validates the reversal probability using a weighted fuzzy logic system that aggregates multiple timeframes and indicator signals.</w:t>
      </w:r>
    </w:p>
    <w:p/>
    <w:p>
      <w:r>
        <w:t>Strategy Type: Mean Reversion</w:t>
      </w:r>
    </w:p>
    <w:p>
      <w:r>
        <w:t>Timeframe: 1-minute, 5-minute, 15-minute</w:t>
      </w:r>
    </w:p>
    <w:p>
      <w:r>
        <w:t>Application: Short premium at extremes, iron condor entries, put/call credit spreads</w:t>
      </w:r>
    </w:p>
    <w:p>
      <w:pPr>
        <w:pStyle w:val="Heading1"/>
      </w:pPr>
      <w:r>
        <w:t>1. Mathematical Derivations</w:t>
      </w:r>
    </w:p>
    <w:p>
      <w:pPr>
        <w:pStyle w:val="Heading2"/>
      </w:pPr>
      <w:r>
        <w:t>1.1 Dynamic Bollinger Band Touch Condition</w:t>
      </w:r>
    </w:p>
    <w:p>
      <w:r>
        <w:t>Price touch or break of extreme bands:</w:t>
      </w:r>
    </w:p>
    <w:p>
      <w:pPr>
        <w:jc w:val="center"/>
      </w:pPr>
      <w:r>
        <w:rPr>
          <w:i/>
        </w:rPr>
        <w:t>Upper Touch: Close(t) ≥ Upper Band(t)</w:t>
      </w:r>
    </w:p>
    <w:p>
      <w:pPr>
        <w:jc w:val="center"/>
      </w:pPr>
      <w:r>
        <w:rPr>
          <w:i/>
        </w:rPr>
        <w:t>Lower Touch: Close(t) ≤ Lower Band(t)</w:t>
      </w:r>
    </w:p>
    <w:p>
      <w:pPr>
        <w:pStyle w:val="Heading2"/>
      </w:pPr>
      <w:r>
        <w:t>1.2 Dynamic RSI Extreme Detection</w:t>
      </w:r>
    </w:p>
    <w:p>
      <w:r>
        <w:t>RSI extreme conditions:</w:t>
      </w:r>
    </w:p>
    <w:p>
      <w:pPr>
        <w:jc w:val="center"/>
      </w:pPr>
      <w:r>
        <w:rPr>
          <w:i/>
        </w:rPr>
        <w:t>Overbought: RSI_dynamic(t) &gt; 70</w:t>
      </w:r>
    </w:p>
    <w:p>
      <w:pPr>
        <w:jc w:val="center"/>
      </w:pPr>
      <w:r>
        <w:rPr>
          <w:i/>
        </w:rPr>
        <w:t>Oversold: RSI_dynamic(t) &lt; 30</w:t>
      </w:r>
    </w:p>
    <w:p>
      <w:pPr>
        <w:pStyle w:val="Heading2"/>
      </w:pPr>
      <w:r>
        <w:t>1.3 Fuzzy Logic Consensus Score</w:t>
      </w:r>
    </w:p>
    <w:p>
      <w:r>
        <w:t>The fuzzy logic consensus aggregates multiple indicator memberships:</w:t>
      </w:r>
    </w:p>
    <w:p>
      <w:pPr>
        <w:jc w:val="center"/>
      </w:pPr>
      <w:r>
        <w:rPr>
          <w:i/>
        </w:rPr>
        <w:t>FuzzyScore(t) = w₁·μ_MTF(t) + w₂·μ_BB(t) + w₃·μ_RSI(t) + w₄·μ_Vol(t)</w:t>
      </w:r>
    </w:p>
    <w:p/>
    <w:p>
      <w:r>
        <w:t>Where:</w:t>
      </w:r>
    </w:p>
    <w:p>
      <w:r>
        <w:t>• μ_MTF(t) = Multi-timeframe consensus membership (0-1)</w:t>
      </w:r>
    </w:p>
    <w:p>
      <w:r>
        <w:t>• μ_BB(t) = Bollinger Band position membership (0-1)</w:t>
      </w:r>
    </w:p>
    <w:p>
      <w:r>
        <w:t>• μ_RSI(t) = RSI extreme membership (0-1)</w:t>
      </w:r>
    </w:p>
    <w:p>
      <w:r>
        <w:t>• μ_Vol(t) = Volume confirmation membership (0-1)</w:t>
      </w:r>
    </w:p>
    <w:p>
      <w:r>
        <w:t>• w₁, w₂, w₃, w₄ = Weights summing to 1.0</w:t>
      </w:r>
    </w:p>
    <w:p/>
    <w:p>
      <w:r>
        <w:t>Default weights: w₁=0.4, w₂=0.25, w₃=0.25, w₄=0.1</w:t>
      </w:r>
    </w:p>
    <w:p/>
    <w:p>
      <w:r>
        <w:t>Membership functions:</w:t>
      </w:r>
    </w:p>
    <w:p>
      <w:pPr>
        <w:jc w:val="center"/>
      </w:pPr>
      <w:r>
        <w:rPr>
          <w:i/>
        </w:rPr>
        <w:t>μ_BB(t) = |Close(t) − Middle Band(t)| / |Upper Band(t) − Middle Band(t)|</w:t>
      </w:r>
    </w:p>
    <w:p>
      <w:pPr>
        <w:jc w:val="center"/>
      </w:pPr>
      <w:r>
        <w:rPr>
          <w:i/>
        </w:rPr>
        <w:t>μ_RSI(t) = max(0, (RSI(t)−70)/30) for overbought, max(0, (30−RSI(t))/30) for oversold</w:t>
      </w:r>
    </w:p>
    <w:p>
      <w:pPr>
        <w:pStyle w:val="Heading1"/>
      </w:pPr>
      <w:r>
        <w:t>2. Logic Conditions</w:t>
      </w:r>
    </w:p>
    <w:p>
      <w:r>
        <w:t>For SHORT entry (bearish reversion at upper band):</w:t>
      </w:r>
    </w:p>
    <w:p>
      <w:r>
        <w:t>1. Close(t) ≥ Upper Band(t) (price touches upper band)</w:t>
      </w:r>
    </w:p>
    <w:p>
      <w:r>
        <w:t>2. RSI_dynamic(t) &gt; 70 (overbought)</w:t>
      </w:r>
    </w:p>
    <w:p>
      <w:r>
        <w:t>3. FuzzyScore(t) &gt; 0.7 (high reversion confidence)</w:t>
      </w:r>
    </w:p>
    <w:p>
      <w:r>
        <w:t>4. Bearish reversal candle pattern (optional confirmation)</w:t>
      </w:r>
    </w:p>
    <w:p/>
    <w:p>
      <w:r>
        <w:t>For LONG entry (bullish reversion at lower band):</w:t>
      </w:r>
    </w:p>
    <w:p>
      <w:r>
        <w:t>1. Close(t) ≤ Lower Band(t)</w:t>
      </w:r>
    </w:p>
    <w:p>
      <w:r>
        <w:t>2. RSI_dynamic(t) &lt; 30 (oversold)</w:t>
      </w:r>
    </w:p>
    <w:p>
      <w:r>
        <w:t>3. FuzzyScore(t) &gt; 0.7</w:t>
      </w:r>
    </w:p>
    <w:p>
      <w:r>
        <w:t>4. Bullish reversal candle pattern (optional)</w:t>
      </w:r>
    </w:p>
    <w:p>
      <w:pPr>
        <w:pStyle w:val="Heading1"/>
      </w:pPr>
      <w:r>
        <w:t>3. Entry and Exit Triggers</w:t>
      </w:r>
    </w:p>
    <w:p>
      <w:pPr>
        <w:pStyle w:val="Heading2"/>
      </w:pPr>
      <w:r>
        <w:t>3.1 Entry Trigger</w:t>
      </w:r>
    </w:p>
    <w:p>
      <w:r>
        <w:t>• Enter at bar close when all logic conditions are satisfied</w:t>
      </w:r>
    </w:p>
    <w:p>
      <w:r>
        <w:t>• For iron condors: Enter both sides when fuzzy score &gt; 0.8</w:t>
      </w:r>
    </w:p>
    <w:p>
      <w:pPr>
        <w:pStyle w:val="Heading2"/>
      </w:pPr>
      <w:r>
        <w:t>3.2 Exit Trigger</w:t>
      </w:r>
    </w:p>
    <w:p>
      <w:r>
        <w:t>Exit when:</w:t>
      </w:r>
    </w:p>
    <w:p>
      <w:r>
        <w:t>• Price reaches Middle Band(t) (mean reversion complete)</w:t>
      </w:r>
    </w:p>
    <w:p>
      <w:r>
        <w:t>• FuzzyScore(t) &lt; 0.5 (confidence deteriorates)</w:t>
      </w:r>
    </w:p>
    <w:p>
      <w:r>
        <w:t>• RSI crosses back to neutral zone (40-60)</w:t>
      </w:r>
    </w:p>
    <w:p>
      <w:r>
        <w:t>• Profit target or stop-loss reached</w:t>
      </w:r>
    </w:p>
    <w:p>
      <w:pPr>
        <w:pStyle w:val="Heading1"/>
      </w:pPr>
      <w:r>
        <w:t>4. Parameter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 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RSI Overbought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Upper threshold for mean reversion</w:t>
            </w:r>
          </w:p>
        </w:tc>
      </w:tr>
      <w:tr>
        <w:tc>
          <w:tcPr>
            <w:tcW w:type="dxa" w:w="2880"/>
          </w:tcPr>
          <w:p>
            <w:r>
              <w:t>RSI Oversold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Lower threshold for mean reversion</w:t>
            </w:r>
          </w:p>
        </w:tc>
      </w:tr>
      <w:tr>
        <w:tc>
          <w:tcPr>
            <w:tcW w:type="dxa" w:w="2880"/>
          </w:tcPr>
          <w:p>
            <w:r>
              <w:t>Fuzzy Threshold</w:t>
            </w:r>
          </w:p>
        </w:tc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Minimum consensus score for entry</w:t>
            </w:r>
          </w:p>
        </w:tc>
      </w:tr>
      <w:tr>
        <w:tc>
          <w:tcPr>
            <w:tcW w:type="dxa" w:w="2880"/>
          </w:tcPr>
          <w:p>
            <w:r>
              <w:t>MTF Weight (w₁)</w:t>
            </w:r>
          </w:p>
        </w:tc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>
              <w:t>Multi-timeframe consensus weight</w:t>
            </w:r>
          </w:p>
        </w:tc>
      </w:tr>
      <w:tr>
        <w:tc>
          <w:tcPr>
            <w:tcW w:type="dxa" w:w="2880"/>
          </w:tcPr>
          <w:p>
            <w:r>
              <w:t>BB Weight (w₂)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Bollinger Band position weight</w:t>
            </w:r>
          </w:p>
        </w:tc>
      </w:tr>
    </w:tbl>
    <w:p>
      <w:pPr>
        <w:pStyle w:val="Heading1"/>
      </w:pPr>
      <w:r>
        <w:t>5. Integration Notes</w:t>
      </w:r>
    </w:p>
    <w:p>
      <w:r>
        <w:t>• Fuzzy logic consensus is computed as weighted sum of indicator memberships</w:t>
      </w:r>
    </w:p>
    <w:p>
      <w:r>
        <w:t>• Directly compatible with CondorBrain fuzzy sizing engine</w:t>
      </w:r>
    </w:p>
    <w:p>
      <w:r>
        <w:t>• Can output confidence scores for position sizing</w:t>
      </w:r>
    </w:p>
    <w:p>
      <w:r>
        <w:t>• Membership functions are differentiable for neural integration</w:t>
      </w:r>
    </w:p>
    <w:p>
      <w:pPr>
        <w:pStyle w:val="Heading1"/>
      </w:pPr>
      <w:r>
        <w:t>6. References</w:t>
      </w:r>
    </w:p>
    <w:p>
      <w:r>
        <w:t>• Dynamic Market Indicators - Math and Pythonic integration</w:t>
      </w:r>
    </w:p>
    <w:p>
      <w:r>
        <w:t>• Scientific Specification: CondorBrain &amp; Mamba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