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E3: Persistent Homology Chaos Detection</w:t>
      </w:r>
    </w:p>
    <w:p>
      <w:pPr>
        <w:pStyle w:val="Heading1"/>
      </w:pPr>
      <w:r>
        <w:t>Summary</w:t>
      </w:r>
    </w:p>
    <w:p>
      <w:r>
        <w:t>Uses persistent homology to detect chaotic, high-volatility regimes and filter out poor entry conditions.</w:t>
      </w:r>
    </w:p>
    <w:p/>
    <w:p>
      <w:r>
        <w:t>Strategy Type: Volatility-Based / Risk Filter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Chaos Detection</w:t>
      </w:r>
    </w:p>
    <w:p>
      <w:r>
        <w:t>β₁(t) rises sharply → emergence of new cycles (chaos)</w:t>
      </w:r>
    </w:p>
    <w:p/>
    <w:p>
      <w:pPr>
        <w:pStyle w:val="Heading2"/>
      </w:pPr>
      <w:r>
        <w:t>Risk Filter</w:t>
      </w:r>
    </w:p>
    <w:p>
      <w:r>
        <w:t>Reduce position size when chaos detected</w:t>
      </w:r>
    </w:p>
    <w:p/>
    <w:p>
      <w:pPr>
        <w:pStyle w:val="Heading1"/>
      </w:pPr>
      <w:r>
        <w:t>2. Logic Conditions</w:t>
      </w:r>
    </w:p>
    <w:p>
      <w:r>
        <w:t>1. Persistent homology signature β₁(t) rises sharply</w:t>
      </w:r>
    </w:p>
    <w:p>
      <w:r>
        <w:t>2. Indicates chaotic, high-volatility regime</w:t>
      </w:r>
    </w:p>
    <w:p>
      <w:r>
        <w:t>3. Reduce position size or avoid new entries when chaos detected</w:t>
      </w:r>
    </w:p>
    <w:p>
      <w:r>
        <w:t>4. Resume normal operations when β₁(t) declines</w:t>
      </w:r>
    </w:p>
    <w:p>
      <w:pPr>
        <w:pStyle w:val="Heading1"/>
      </w:pPr>
      <w:r>
        <w:t>3. Integration Notes</w:t>
      </w:r>
    </w:p>
    <w:p>
      <w:r>
        <w:t>• Provides regime-aware filter for risk management</w:t>
      </w:r>
    </w:p>
    <w:p>
      <w:r>
        <w:t>• Compatible with fuzzy logic engine</w:t>
      </w:r>
    </w:p>
    <w:p>
      <w:r>
        <w:t>• Prevents entries during unstable market conditions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