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B1: Dynamic Band Reversion with Fuzzy Confirmation [v2.0]</w:t>
      </w:r>
    </w:p>
    <w:p>
      <w:pPr>
        <w:pStyle w:val="Heading1"/>
      </w:pPr>
      <w:r>
        <w:t>Version History &amp; Changelog</w:t>
      </w:r>
    </w:p>
    <w:p>
      <w:r>
        <w:t>Version: v2.0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FIS 11-factor fuzzy membership system</w:t>
      </w:r>
    </w:p>
    <w:p>
      <w:r>
        <w:t xml:space="preserve">  - Lag-aware IV confidence weighting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FuzzyScore(t) now includes PSAR membership (added in v2.0 fuzzy engine)</w:t>
      </w:r>
    </w:p>
    <w:p>
      <w:pPr>
        <w:pStyle w:val="ListBullet"/>
      </w:pPr>
      <w:r>
        <w:t>Volume membership uses V_ratio / 0.8 normalization</w:t>
      </w:r>
    </w:p>
    <w:p>
      <w:pPr>
        <w:pStyle w:val="ListBullet"/>
      </w:pPr>
      <w:r>
        <w:t>Added IV Rank membership (μ_IVR) to match 11-factor fuzzy system</w:t>
      </w:r>
    </w:p>
    <w:p>
      <w:pPr>
        <w:pStyle w:val="ListBullet"/>
      </w:pPr>
      <w:r>
        <w:t>Updated membership function formulas</w:t>
      </w:r>
    </w:p>
    <w:p>
      <w:pPr>
        <w:pStyle w:val="ListBullet"/>
      </w:pPr>
      <w:r>
        <w:t>Expanded parameter table</w:t>
      </w:r>
    </w:p>
    <w:p/>
    <w:p>
      <w:pPr>
        <w:pStyle w:val="Heading1"/>
      </w:pPr>
      <w:r>
        <w:t>Summary</w:t>
      </w:r>
    </w:p>
    <w:p>
      <w:r>
        <w:t>This rule trades mean reversion at dynamic Bollinger Band extremes, confirmed by the 11-factor fuzzy logic consensus system. It identifies overbought/oversold conditions using dynamic RSI and Bollinger Bands, then validates the reversal probability using a weighted fuzzy logic system that aggregates multiple timeframes, PSAR, IV Rank, and volume signals.</w:t>
      </w:r>
    </w:p>
    <w:p/>
    <w:p>
      <w:r>
        <w:t>Strategy Type: Mean Reversion</w:t>
      </w:r>
    </w:p>
    <w:p>
      <w:r>
        <w:t>Timeframe: 1-minute, 5-minute, 15-minute</w:t>
      </w:r>
    </w:p>
    <w:p>
      <w:r>
        <w:t>Application: Short premium at extremes, iron condor entries, put/call credit spreads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Dynamic Bollinger Band Touch Condition</w:t>
      </w:r>
    </w:p>
    <w:p>
      <w:r>
        <w:t>Price touch or break of extreme bands:</w:t>
      </w:r>
    </w:p>
    <w:p>
      <w:pPr>
        <w:jc w:val="center"/>
      </w:pPr>
      <w:r>
        <w:rPr>
          <w:i/>
        </w:rPr>
        <w:t>Upper Touch: Close(t) &gt;= Upper Band(t)</w:t>
      </w:r>
    </w:p>
    <w:p>
      <w:pPr>
        <w:jc w:val="center"/>
      </w:pPr>
      <w:r>
        <w:rPr>
          <w:i/>
        </w:rPr>
        <w:t>Lower Touch: Close(t) &lt;= Lower Band(t)</w:t>
      </w:r>
    </w:p>
    <w:p>
      <w:pPr>
        <w:pStyle w:val="Heading2"/>
      </w:pPr>
      <w:r>
        <w:t>1.2 Dynamic RSI Extreme Detection</w:t>
      </w:r>
    </w:p>
    <w:p>
      <w:r>
        <w:t>RSI extreme conditions:</w:t>
      </w:r>
    </w:p>
    <w:p>
      <w:pPr>
        <w:jc w:val="center"/>
      </w:pPr>
      <w:r>
        <w:rPr>
          <w:i/>
        </w:rPr>
        <w:t>Overbought: RSI_dynamic(t) &gt; 70</w:t>
      </w:r>
    </w:p>
    <w:p>
      <w:pPr>
        <w:jc w:val="center"/>
      </w:pPr>
      <w:r>
        <w:rPr>
          <w:i/>
        </w:rPr>
        <w:t>Oversold: RSI_dynamic(t) &lt; 30</w:t>
      </w:r>
    </w:p>
    <w:p>
      <w:pPr>
        <w:pStyle w:val="Heading2"/>
      </w:pPr>
      <w:r>
        <w:t>1.3 11-Factor Fuzzy Logic Consensus Score (UPDATED)</w:t>
      </w:r>
    </w:p>
    <w:p>
      <w:r>
        <w:t>UPDATED: The fuzzy logic consensus now aggregates 11 indicator memberships:</w:t>
      </w:r>
    </w:p>
    <w:p>
      <w:pPr>
        <w:jc w:val="center"/>
      </w:pPr>
      <w:r>
        <w:rPr>
          <w:i/>
        </w:rPr>
        <w:t>FuzzyScore(t) = Σᵢ wᵢ · μᵢ(t)</w:t>
      </w:r>
    </w:p>
    <w:p/>
    <w:p>
      <w:r>
        <w:t>Where membership functions include:</w:t>
      </w:r>
    </w:p>
    <w:p/>
    <w:p>
      <w:r>
        <w:t>Core memberships:</w:t>
      </w:r>
    </w:p>
    <w:p>
      <w:r>
        <w:t xml:space="preserve">  - μ_MTF(t) = Multi-timeframe consensus (1m, 5m, 15m alignment)</w:t>
      </w:r>
    </w:p>
    <w:p>
      <w:r>
        <w:t xml:space="preserve">  - μ_IVR(t) = IV Rank membership (NEW)</w:t>
      </w:r>
    </w:p>
    <w:p>
      <w:r>
        <w:t xml:space="preserve">  - μ_VIX(t) = VIX regime membership</w:t>
      </w:r>
    </w:p>
    <w:p/>
    <w:p>
      <w:r>
        <w:t>Momentum memberships:</w:t>
      </w:r>
    </w:p>
    <w:p>
      <w:r>
        <w:t xml:space="preserve">  - μ_RSI(t) = RSI extreme membership</w:t>
      </w:r>
    </w:p>
    <w:p>
      <w:r>
        <w:t xml:space="preserve">  - μ_Stoch(t) = Stochastic oscillator membership</w:t>
      </w:r>
    </w:p>
    <w:p/>
    <w:p>
      <w:r>
        <w:t>Trend memberships:</w:t>
      </w:r>
    </w:p>
    <w:p>
      <w:r>
        <w:t xml:space="preserve">  - μ_ADX(t) = ADX trend strength membership</w:t>
      </w:r>
    </w:p>
    <w:p>
      <w:r>
        <w:t xml:space="preserve">  - μ_SMA(t) = SMA distance membership</w:t>
      </w:r>
    </w:p>
    <w:p>
      <w:r>
        <w:t xml:space="preserve">  - μ_PSAR(t) = Parabolic SAR position membership (NEW)</w:t>
      </w:r>
    </w:p>
    <w:p/>
    <w:p>
      <w:r>
        <w:t>Volatility memberships:</w:t>
      </w:r>
    </w:p>
    <w:p>
      <w:r>
        <w:t xml:space="preserve">  - μ_BB(t) = Bollinger Band position membership</w:t>
      </w:r>
    </w:p>
    <w:p>
      <w:r>
        <w:t xml:space="preserve">  - μ_BBsqueeze(t) = BB squeeze/expansion state</w:t>
      </w:r>
    </w:p>
    <w:p/>
    <w:p>
      <w:r>
        <w:t>Volume membership:</w:t>
      </w:r>
    </w:p>
    <w:p>
      <w:r>
        <w:t xml:space="preserve">  - μ_Vol(t) = Volume confirmation membership (UPDATED)</w:t>
      </w:r>
    </w:p>
    <w:p/>
    <w:p>
      <w:r>
        <w:t>Default weights (sum to 1.0):</w:t>
      </w:r>
    </w:p>
    <w:p>
      <w:r>
        <w:t xml:space="preserve">  w_MTF=0.25, w_IVR=0.15, w_VIX=0.10, w_RSI=0.15, w_Stoch=0.05,</w:t>
      </w:r>
    </w:p>
    <w:p>
      <w:r>
        <w:t xml:space="preserve">  w_ADX=0.05, w_SMA=0.05, w_PSAR=0.10, w_BB=0.05, w_BBsqueeze=0.03, w_Vol=0.02</w:t>
      </w:r>
    </w:p>
    <w:p>
      <w:pPr>
        <w:pStyle w:val="Heading2"/>
      </w:pPr>
      <w:r>
        <w:t>1.4 Updated Membership Function Formulas</w:t>
      </w:r>
    </w:p>
    <w:p>
      <w:r>
        <w:t>μ_BB(t) - Bollinger Band position:</w:t>
      </w:r>
    </w:p>
    <w:p>
      <w:pPr>
        <w:jc w:val="center"/>
      </w:pPr>
      <w:r>
        <w:rPr>
          <w:i/>
        </w:rPr>
        <w:t>μ_BB(t) = |Close(t) - Middle Band(t)| / |Upper Band(t) - Middle Band(t)|</w:t>
      </w:r>
    </w:p>
    <w:p/>
    <w:p>
      <w:r>
        <w:t>μ_RSI(t) - RSI extreme:</w:t>
      </w:r>
    </w:p>
    <w:p>
      <w:pPr>
        <w:jc w:val="center"/>
      </w:pPr>
      <w:r>
        <w:rPr>
          <w:i/>
        </w:rPr>
        <w:t>μ_RSI(t) = max(0, (RSI(t)-70)/30) for overbought</w:t>
      </w:r>
    </w:p>
    <w:p>
      <w:pPr>
        <w:jc w:val="center"/>
      </w:pPr>
      <w:r>
        <w:rPr>
          <w:i/>
        </w:rPr>
        <w:t>μ_RSI(t) = max(0, (30-RSI(t))/30) for oversold</w:t>
      </w:r>
    </w:p>
    <w:p/>
    <w:p>
      <w:r>
        <w:t>μ_PSAR(t) - NEW - PSAR position (for mean reversion):</w:t>
      </w:r>
    </w:p>
    <w:p>
      <w:pPr>
        <w:jc w:val="center"/>
      </w:pPr>
      <w:r>
        <w:rPr>
          <w:i/>
        </w:rPr>
        <w:t>μ_PSAR(t) = 1.0 if PSAR(t) suggests reversal, 0.0 otherwise</w:t>
      </w:r>
    </w:p>
    <w:p>
      <w:r>
        <w:t>Specifically for bearish reversion: μ_PSAR = 1 if PSAR(t) &gt; Close(t) (downtrend)</w:t>
      </w:r>
    </w:p>
    <w:p>
      <w:r>
        <w:t>For bullish reversion: μ_PSAR = 1 if PSAR(t) &lt; Close(t) (uptrend)</w:t>
      </w:r>
    </w:p>
    <w:p/>
    <w:p>
      <w:r>
        <w:t>μ_IVR(t) - NEW - IV Rank:</w:t>
      </w:r>
    </w:p>
    <w:p>
      <w:pPr>
        <w:jc w:val="center"/>
      </w:pPr>
      <w:r>
        <w:rPr>
          <w:i/>
        </w:rPr>
        <w:t>μ_IVR(t) = IVR(t) / 100</w:t>
      </w:r>
    </w:p>
    <w:p>
      <w:r>
        <w:t>Where IVR is IV percentile rank over lookback window (typically 252 days)</w:t>
      </w:r>
    </w:p>
    <w:p/>
    <w:p>
      <w:r>
        <w:t>μ_Vol(t) - UPDATED - Volume ratio:</w:t>
      </w:r>
    </w:p>
    <w:p>
      <w:pPr>
        <w:jc w:val="center"/>
      </w:pPr>
      <w:r>
        <w:rPr>
          <w:i/>
        </w:rPr>
        <w:t>V_ratio(t) = Volume(t) / SMA_20(Volume)</w:t>
      </w:r>
    </w:p>
    <w:p>
      <w:pPr>
        <w:jc w:val="center"/>
      </w:pPr>
      <w:r>
        <w:rPr>
          <w:i/>
        </w:rPr>
        <w:t>μ_Vol(t) = min(1.0, V_ratio(t) / 0.8)</w:t>
      </w:r>
    </w:p>
    <w:p>
      <w:r>
        <w:t>Normalization by 0.8 ensures membership = 1.0 when V_ratio &gt;= 0.8</w:t>
      </w:r>
    </w:p>
    <w:p>
      <w:pPr>
        <w:pStyle w:val="Heading1"/>
      </w:pPr>
      <w:r>
        <w:t>2. Logic Conditions (UPDATED)</w:t>
      </w:r>
    </w:p>
    <w:p>
      <w:r>
        <w:t>For SHORT entry (bearish reversion at upper band):</w:t>
      </w:r>
    </w:p>
    <w:p>
      <w:r>
        <w:t>1. Close(t) &gt;= Upper Band(t) (price touches upper band)</w:t>
      </w:r>
    </w:p>
    <w:p>
      <w:r>
        <w:t>2. RSI_dynamic(t) &gt; 70 (overbought)</w:t>
      </w:r>
    </w:p>
    <w:p>
      <w:r>
        <w:t>3. FuzzyScore(t) &gt; 0.7 (high reversion confidence with all 11 factors)</w:t>
      </w:r>
    </w:p>
    <w:p>
      <w:r>
        <w:t>4. NEW: μ_PSAR(t) = 1 (PSAR suggests downtrend)</w:t>
      </w:r>
    </w:p>
    <w:p>
      <w:r>
        <w:t>5. NEW: μ_IVR(t) &gt; 0.2 (minimum IV rank for premium selling)</w:t>
      </w:r>
    </w:p>
    <w:p/>
    <w:p>
      <w:r>
        <w:t>For LONG entry (bullish reversion at lower band):</w:t>
      </w:r>
    </w:p>
    <w:p>
      <w:r>
        <w:t>1. Close(t) &lt;= Lower Band(t)</w:t>
      </w:r>
    </w:p>
    <w:p>
      <w:r>
        <w:t>2. RSI_dynamic(t) &lt; 30 (oversold)</w:t>
      </w:r>
    </w:p>
    <w:p>
      <w:r>
        <w:t>3. FuzzyScore(t) &gt; 0.7</w:t>
      </w:r>
    </w:p>
    <w:p>
      <w:r>
        <w:t>4. NEW: μ_PSAR(t) = 1 (PSAR suggests uptrend)</w:t>
      </w:r>
    </w:p>
    <w:p>
      <w:r>
        <w:t>5. NEW: μ_IVR(t) &gt; 0.2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- Enter at bar close when all logic conditions are satisfied</w:t>
      </w:r>
    </w:p>
    <w:p>
      <w:r>
        <w:t>- For iron condors: Enter both sides when fuzzy score &gt; 0.8 and MTF consensus &gt; 0.9</w:t>
      </w:r>
    </w:p>
    <w:p>
      <w:pPr>
        <w:pStyle w:val="Heading2"/>
      </w:pPr>
      <w:r>
        <w:t>3.2 Exit Trigger</w:t>
      </w:r>
    </w:p>
    <w:p>
      <w:r>
        <w:t>Exit when:</w:t>
      </w:r>
    </w:p>
    <w:p>
      <w:r>
        <w:t>- Price reaches Middle Band(t) (mean reversion complete)</w:t>
      </w:r>
    </w:p>
    <w:p>
      <w:r>
        <w:t>- FuzzyScore(t) &lt; 0.5 (confidence deteriorates)</w:t>
      </w:r>
    </w:p>
    <w:p>
      <w:r>
        <w:t>- RSI crosses back to neutral zone (40-60)</w:t>
      </w:r>
    </w:p>
    <w:p>
      <w:r>
        <w:t>- Profit target or stop-loss reached</w:t>
      </w:r>
    </w:p>
    <w:p>
      <w:pPr>
        <w:pStyle w:val="Heading1"/>
      </w:pPr>
      <w:r>
        <w:t>4. Parameter Table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RSI Overbought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Upper threshold for mean reversion</w:t>
            </w:r>
          </w:p>
        </w:tc>
      </w:tr>
      <w:tr>
        <w:tc>
          <w:tcPr>
            <w:tcW w:type="dxa" w:w="2880"/>
          </w:tcPr>
          <w:p>
            <w:r>
              <w:t>RSI Oversold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Lower threshold for mean reversion</w:t>
            </w:r>
          </w:p>
        </w:tc>
      </w:tr>
      <w:tr>
        <w:tc>
          <w:tcPr>
            <w:tcW w:type="dxa" w:w="2880"/>
          </w:tcPr>
          <w:p>
            <w:r>
              <w:t>Fuzzy Threshold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Minimum consensus score for entry</w:t>
            </w:r>
          </w:p>
        </w:tc>
      </w:tr>
      <w:tr>
        <w:tc>
          <w:tcPr>
            <w:tcW w:type="dxa" w:w="2880"/>
          </w:tcPr>
          <w:p>
            <w:r>
              <w:t>IVR Minimum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Minimum IV Rank (20th percentile)</w:t>
            </w:r>
          </w:p>
        </w:tc>
      </w:tr>
      <w:tr>
        <w:tc>
          <w:tcPr>
            <w:tcW w:type="dxa" w:w="2880"/>
          </w:tcPr>
          <w:p>
            <w:r>
              <w:t>w_MTF (MTF Weight)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Multi-timeframe consensus weight</w:t>
            </w:r>
          </w:p>
        </w:tc>
      </w:tr>
      <w:tr>
        <w:tc>
          <w:tcPr>
            <w:tcW w:type="dxa" w:w="2880"/>
          </w:tcPr>
          <w:p>
            <w:r>
              <w:t>w_IVR (IVR Weight)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IV Rank weight (NEW)</w:t>
            </w:r>
          </w:p>
        </w:tc>
      </w:tr>
      <w:tr>
        <w:tc>
          <w:tcPr>
            <w:tcW w:type="dxa" w:w="2880"/>
          </w:tcPr>
          <w:p>
            <w:r>
              <w:t>w_RSI (RSI Weight)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RSI membership weight</w:t>
            </w:r>
          </w:p>
        </w:tc>
      </w:tr>
      <w:tr>
        <w:tc>
          <w:tcPr>
            <w:tcW w:type="dxa" w:w="2880"/>
          </w:tcPr>
          <w:p>
            <w:r>
              <w:t>w_PSAR (PSAR Weight)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PSAR membership weight (NEW)</w:t>
            </w:r>
          </w:p>
        </w:tc>
      </w:tr>
      <w:tr>
        <w:tc>
          <w:tcPr>
            <w:tcW w:type="dxa" w:w="2880"/>
          </w:tcPr>
          <w:p>
            <w:r>
              <w:t>w_BB (BB Weight)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Bollinger Band position weight</w:t>
            </w:r>
          </w:p>
        </w:tc>
      </w:tr>
      <w:tr>
        <w:tc>
          <w:tcPr>
            <w:tcW w:type="dxa" w:w="2880"/>
          </w:tcPr>
          <w:p>
            <w:r>
              <w:t>w_Vol (Volume Weight)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Volume membership weight</w:t>
            </w:r>
          </w:p>
        </w:tc>
      </w:tr>
      <w:tr>
        <w:tc>
          <w:tcPr>
            <w:tcW w:type="dxa" w:w="2880"/>
          </w:tcPr>
          <w:p>
            <w:r>
              <w:t>Vol Normalization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Volume ratio normalization factor</w:t>
            </w:r>
          </w:p>
        </w:tc>
      </w:tr>
      <w:tr>
        <w:tc>
          <w:tcPr>
            <w:tcW w:type="dxa" w:w="2880"/>
          </w:tcPr>
          <w:p>
            <w:r>
              <w:t>IVR Lookback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Days for IV percentile rank</w:t>
            </w:r>
          </w:p>
        </w:tc>
      </w:tr>
    </w:tbl>
    <w:p>
      <w:pPr>
        <w:pStyle w:val="Heading1"/>
      </w:pPr>
      <w:r>
        <w:t>5. Integration Notes</w:t>
      </w:r>
    </w:p>
    <w:p>
      <w:r>
        <w:t>- Fuzzy logic consensus uses 11-factor membership system</w:t>
      </w:r>
    </w:p>
    <w:p>
      <w:r>
        <w:t>- PSAR membership prevents counter-trend entries</w:t>
      </w:r>
    </w:p>
    <w:p>
      <w:r>
        <w:t>- IV Rank membership ensures favorable premium selling conditions</w:t>
      </w:r>
    </w:p>
    <w:p>
      <w:r>
        <w:t>- Directly compatible with CondorBrain fuzzy sizing engine (StateBinner + Q-table)</w:t>
      </w:r>
    </w:p>
    <w:p>
      <w:r>
        <w:t>- All membership functions are differentiable for neural integration</w:t>
      </w:r>
    </w:p>
    <w:p>
      <w:r>
        <w:t>- Pre-computed features: fuzzy_score, psar_membership, ivr_membership</w:t>
      </w:r>
    </w:p>
    <w:p>
      <w:pPr>
        <w:pStyle w:val="Heading1"/>
      </w:pPr>
      <w:r>
        <w:t>6. References</w:t>
      </w:r>
    </w:p>
    <w:p>
      <w:r>
        <w:t>- intelligence/fuzzy_engine.py (v2.0 11-factor system)</w:t>
      </w:r>
    </w:p>
    <w:p>
      <w:r>
        <w:t>- qtmf/ facade (Adaptive Credit Logic)</w:t>
      </w:r>
    </w:p>
    <w:p>
      <w:r>
        <w:t>- scientific_spec.md (FIS membership functions)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