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Rule E2: Dynamic Band Width Expansion [v2.0]</w:t>
      </w:r>
    </w:p>
    <w:p>
      <w:pPr>
        <w:pStyle w:val="Heading1"/>
      </w:pPr>
      <w:r>
        <w:t>Version History &amp; Changelog</w:t>
      </w:r>
    </w:p>
    <w:p>
      <w:r>
        <w:t>Version: v2.0</w:t>
      </w:r>
    </w:p>
    <w:p>
      <w:r>
        <w:t>Updated to align with:</w:t>
      </w:r>
    </w:p>
    <w:p>
      <w:r>
        <w:t xml:space="preserve">  - DeepMamba v2.0 / v2.5 architecture</w:t>
      </w:r>
    </w:p>
    <w:p>
      <w:r>
        <w:t xml:space="preserve">  - Phase 2.5 lag-alignment system</w:t>
      </w:r>
    </w:p>
    <w:p>
      <w:r>
        <w:t xml:space="preserve">  - Topological Data Analysis (TDA) v2.0</w:t>
      </w:r>
    </w:p>
    <w:p>
      <w:r>
        <w:t xml:space="preserve">  - VolatilityEnergy &amp; CurvatureProxy features</w:t>
      </w:r>
    </w:p>
    <w:p/>
    <w:p>
      <w:pPr>
        <w:pStyle w:val="Heading2"/>
      </w:pPr>
      <w:r>
        <w:t>Changes in This Version:</w:t>
      </w:r>
    </w:p>
    <w:p>
      <w:pPr>
        <w:pStyle w:val="ListBullet"/>
      </w:pPr>
      <w:r>
        <w:t>Expansion now percentile-based instead of fixed percentage</w:t>
      </w:r>
    </w:p>
    <w:p>
      <w:pPr>
        <w:pStyle w:val="ListBullet"/>
      </w:pPr>
      <w:r>
        <w:t>Added MTF confirmation requirement</w:t>
      </w:r>
    </w:p>
    <w:p>
      <w:pPr>
        <w:pStyle w:val="ListBullet"/>
      </w:pPr>
      <w:r>
        <w:t>Added lag-aware IV confidence</w:t>
      </w:r>
    </w:p>
    <w:p>
      <w:pPr>
        <w:pStyle w:val="ListBullet"/>
      </w:pPr>
      <w:r>
        <w:t>Added volatility energy normalization</w:t>
      </w:r>
    </w:p>
    <w:p/>
    <w:p>
      <w:pPr>
        <w:pStyle w:val="Heading1"/>
      </w:pPr>
      <w:r>
        <w:t>Summary</w:t>
      </w:r>
    </w:p>
    <w:p>
      <w:r>
        <w:t>Uses dynamic Bollinger Band width expansion to detect volatility regime shifts and trend initiation.</w:t>
      </w:r>
    </w:p>
    <w:p/>
    <w:p>
      <w:r>
        <w:t>Strategy Type: Volatility-Based / Trend Detection</w:t>
      </w:r>
    </w:p>
    <w:p>
      <w:pPr>
        <w:pStyle w:val="Heading1"/>
      </w:pPr>
      <w:r>
        <w:t>1. Mathematical Derivations (UPDATED)</w:t>
      </w:r>
    </w:p>
    <w:p>
      <w:pPr>
        <w:pStyle w:val="Heading2"/>
      </w:pPr>
      <w:r>
        <w:t>1.1 Bandwidth Percentile (NEW)</w:t>
      </w:r>
    </w:p>
    <w:p>
      <w:r>
        <w:t>NEW: Use percentile ranking instead of absolute percentage:</w:t>
      </w:r>
    </w:p>
    <w:p>
      <w:pPr>
        <w:jc w:val="center"/>
      </w:pPr>
      <w:r>
        <w:rPr>
          <w:i/>
        </w:rPr>
        <w:t>BW_percentile(t, w) = PercentileRank(Bandwidth(t), Bandwidth[t-w:t])</w:t>
      </w:r>
    </w:p>
    <w:p/>
    <w:p>
      <w:r>
        <w:t>Expansion detected when:</w:t>
      </w:r>
    </w:p>
    <w:p>
      <w:pPr>
        <w:jc w:val="center"/>
      </w:pPr>
      <w:r>
        <w:rPr>
          <w:i/>
        </w:rPr>
        <w:t>BW_percentile(t, 100) &gt; 75</w:t>
      </w:r>
    </w:p>
    <w:p>
      <w:pPr>
        <w:pStyle w:val="Heading2"/>
      </w:pPr>
      <w:r>
        <w:t>1.2 MTF Confirmation (NEW)</w:t>
      </w:r>
    </w:p>
    <w:p>
      <w:r>
        <w:t>NEW: Require multi-timeframe alignment:</w:t>
      </w:r>
    </w:p>
    <w:p>
      <w:pPr>
        <w:jc w:val="center"/>
      </w:pPr>
      <w:r>
        <w:rPr>
          <w:i/>
        </w:rPr>
        <w:t>MTF_consensus(t) &gt; 0.7 for bullish</w:t>
      </w:r>
    </w:p>
    <w:p>
      <w:pPr>
        <w:pStyle w:val="Heading2"/>
      </w:pPr>
      <w:r>
        <w:t>1.3 Volatility Energy Normalization (NEW)</w:t>
      </w:r>
    </w:p>
    <w:p>
      <w:r>
        <w:t>NEW: Normalize by volatility energy:</w:t>
      </w:r>
    </w:p>
    <w:p>
      <w:pPr>
        <w:jc w:val="center"/>
      </w:pPr>
      <w:r>
        <w:rPr>
          <w:i/>
        </w:rPr>
        <w:t>Expansion_normalized(t) = BW_percentile(t) / (1 + VolEnergy(t))</w:t>
      </w:r>
    </w:p>
    <w:p>
      <w:pPr>
        <w:pStyle w:val="Heading1"/>
      </w:pPr>
      <w:r>
        <w:t>2. Logic Conditions (UPDATED)</w:t>
      </w:r>
    </w:p>
    <w:p>
      <w:r>
        <w:t>1. BW_percentile(t, 100) &gt; 75</w:t>
      </w:r>
    </w:p>
    <w:p>
      <w:r>
        <w:t>2. NEW: MTF_consensus(t) &gt; 0.7</w:t>
      </w:r>
    </w:p>
    <w:p>
      <w:r>
        <w:t>3. NEW: IV_confidence(t) &gt; 0.5</w:t>
      </w:r>
    </w:p>
    <w:p>
      <w:r>
        <w:t>4. Price breaks upper/lower band</w:t>
      </w:r>
    </w:p>
    <w:p>
      <w:pPr>
        <w:pStyle w:val="Heading1"/>
      </w:pPr>
      <w:r>
        <w:t>3. Integration Notes</w:t>
      </w:r>
    </w:p>
    <w:p>
      <w:r>
        <w:t>- Percentile-based for regime invariance</w:t>
      </w:r>
    </w:p>
    <w:p>
      <w:r>
        <w:t>- MTF prevents false expansions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