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10월 Policy Appendix 030</w:t>
      </w:r>
    </w:p>
    <w:p>
      <w:r>
        <w:t>2025년 10월 Policy Appendix 030</w:t>
      </w:r>
    </w:p>
    <w:p>
      <w:r>
        <w:t>Date: 2025-10-31</w:t>
      </w:r>
    </w:p>
    <w:p>
      <w:r>
        <w:t>요약</w:t>
      </w:r>
    </w:p>
    <w:p>
      <w:r>
        <w:t>2025년 10월 Policy Appendix 030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10월 Policy Appendix 030 문서는 누리플로우 시스템즈의 2025-05-13부터 2026-05-13까지 운영 기록 중 2025년 10월 맥락을 설명한다. 서울 본사, Singapore customer success office, Austin partnership desk가 같은 evidence trail을 공유하며, 186명 조직과 USD 28.4M ARR 규모에 맞는 의사결정 속도를 유지하는 것이 핵심이다. 이번 항목의 초점은 DocuLens AI 신제품 출시와 conversion motion이며,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Q1 2026 매출은 USD 7.92M로 기록되며 InsightBridge launch demand와 expansion pipeline이 함께 기여했다.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10월 월간 revenue marker는 USD 2.28M이다.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